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36"/>
          <w:szCs w:val="36"/>
        </w:rPr>
      </w:pPr>
      <w:bookmarkStart w:colFirst="0" w:colLast="0" w:name="_heading=h.30j0zll"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36"/>
          <w:szCs w:val="36"/>
        </w:rPr>
      </w:pPr>
      <w:r w:rsidDel="00000000" w:rsidR="00000000" w:rsidRPr="00000000">
        <w:rPr>
          <w:rFonts w:ascii="Arial" w:cs="Arial" w:eastAsia="Arial" w:hAnsi="Arial"/>
          <w:b w:val="1"/>
          <w:bCs w:val="1"/>
          <w:color w:val="000000"/>
          <w:sz w:val="36"/>
          <w:szCs w:val="36"/>
          <w:rtl w:val="0"/>
        </w:rPr>
        <w:t xml:space="preserve">Joint Schedule 11 (Processing Data)</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36"/>
          <w:szCs w:val="36"/>
        </w:rPr>
      </w:pPr>
      <w:r w:rsidDel="00000000" w:rsidR="00000000" w:rsidRPr="00000000">
        <w:rPr>
          <w:rtl w:val="0"/>
        </w:rPr>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Definitions</w:t>
      </w:r>
    </w:p>
    <w:p w:rsidR="00000000" w:rsidDel="00000000" w:rsidP="00000000" w:rsidRDefault="00000000" w:rsidRPr="00000000" w14:paraId="00000005">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“Processor Personnel”</w:t>
            </w:r>
          </w:p>
        </w:tc>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Status of the Controller</w:t>
      </w:r>
    </w:p>
    <w:p w:rsidR="00000000" w:rsidDel="00000000" w:rsidP="00000000" w:rsidRDefault="00000000" w:rsidRPr="00000000" w14:paraId="00000009">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A">
      <w:pPr>
        <w:numPr>
          <w:ilvl w:val="2"/>
          <w:numId w:val="1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B">
      <w:pPr>
        <w:numPr>
          <w:ilvl w:val="2"/>
          <w:numId w:val="1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C">
      <w:pPr>
        <w:numPr>
          <w:ilvl w:val="2"/>
          <w:numId w:val="1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D">
      <w:pPr>
        <w:numPr>
          <w:ilvl w:val="2"/>
          <w:numId w:val="1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Where one Party is Controller and the other Party its Processor </w:t>
      </w:r>
    </w:p>
    <w:p w:rsidR="00000000" w:rsidDel="00000000" w:rsidP="00000000" w:rsidRDefault="00000000" w:rsidRPr="00000000" w14:paraId="00000010">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and may not otherwise be determined by the Processor. </w:t>
      </w:r>
    </w:p>
    <w:p w:rsidR="00000000" w:rsidDel="00000000" w:rsidP="00000000" w:rsidRDefault="00000000" w:rsidRPr="00000000" w14:paraId="00000011">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2">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3">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4">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5">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6">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1"/>
    <w:bookmarkEnd w:id="1"/>
    <w:p w:rsidR="00000000" w:rsidDel="00000000" w:rsidP="00000000" w:rsidRDefault="00000000" w:rsidRPr="00000000" w14:paraId="00000017">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2"/>
    <w:bookmarkEnd w:id="2"/>
    <w:p w:rsidR="00000000" w:rsidDel="00000000" w:rsidP="00000000" w:rsidRDefault="00000000" w:rsidRPr="00000000" w14:paraId="00000018">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and shall not Process the Personal Data for any other purpose, unless the Processor is required to do otherwise by Law. If it is so required the Processor shall notify the Controller before Processing the Personal Data unless prohibited by Law;</w:t>
      </w:r>
    </w:p>
    <w:bookmarkStart w:colFirst="0" w:colLast="0" w:name="bookmark=id.1fob9te" w:id="3"/>
    <w:bookmarkEnd w:id="3"/>
    <w:p w:rsidR="00000000" w:rsidDel="00000000" w:rsidP="00000000" w:rsidRDefault="00000000" w:rsidRPr="00000000" w14:paraId="00000019">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which are appropriate to protect against a Data Loss Event, including in the case of the Supplier the measures set out in Clause 14.3 of the Core Terms</w:t>
      </w:r>
      <w:r w:rsidDel="00000000" w:rsidR="00000000" w:rsidRPr="00000000">
        <w:rPr>
          <w:rFonts w:ascii="Arial" w:cs="Arial" w:eastAsia="Arial" w:hAnsi="Arial"/>
          <w:i w:val="1"/>
          <w:iCs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Protection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1A">
      <w:pPr>
        <w:numPr>
          <w:ilvl w:val="3"/>
          <w:numId w:val="1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4"/>
      <w:bookmarkEnd w:id="4"/>
      <w:r w:rsidDel="00000000" w:rsidR="00000000" w:rsidRPr="00000000">
        <w:rPr>
          <w:rtl w:val="0"/>
        </w:rPr>
      </w:r>
    </w:p>
    <w:p w:rsidR="00000000" w:rsidDel="00000000" w:rsidP="00000000" w:rsidRDefault="00000000" w:rsidRPr="00000000" w14:paraId="0000001B">
      <w:pPr>
        <w:numPr>
          <w:ilvl w:val="3"/>
          <w:numId w:val="1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Data Loss Event;</w:t>
      </w:r>
    </w:p>
    <w:p w:rsidR="00000000" w:rsidDel="00000000" w:rsidP="00000000" w:rsidRDefault="00000000" w:rsidRPr="00000000" w14:paraId="0000001C">
      <w:pPr>
        <w:numPr>
          <w:ilvl w:val="3"/>
          <w:numId w:val="1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D">
      <w:pPr>
        <w:numPr>
          <w:ilvl w:val="3"/>
          <w:numId w:val="1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5"/>
    <w:bookmarkEnd w:id="5"/>
    <w:p w:rsidR="00000000" w:rsidDel="00000000" w:rsidP="00000000" w:rsidRDefault="00000000" w:rsidRPr="00000000" w14:paraId="0000001E">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w:t>
      </w:r>
    </w:p>
    <w:p w:rsidR="00000000" w:rsidDel="00000000" w:rsidP="00000000" w:rsidRDefault="00000000" w:rsidRPr="00000000" w14:paraId="0000001F">
      <w:pPr>
        <w:numPr>
          <w:ilvl w:val="3"/>
          <w:numId w:val="1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iCs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0">
      <w:pPr>
        <w:numPr>
          <w:ilvl w:val="3"/>
          <w:numId w:val="1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1">
      <w:pPr>
        <w:numPr>
          <w:ilvl w:val="4"/>
          <w:numId w:val="19"/>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iCs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iCs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iCs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2">
      <w:pPr>
        <w:numPr>
          <w:ilvl w:val="4"/>
          <w:numId w:val="19"/>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3">
      <w:pPr>
        <w:numPr>
          <w:ilvl w:val="4"/>
          <w:numId w:val="19"/>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4">
      <w:pPr>
        <w:numPr>
          <w:ilvl w:val="4"/>
          <w:numId w:val="19"/>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6"/>
    <w:bookmarkEnd w:id="6"/>
    <w:p w:rsidR="00000000" w:rsidDel="00000000" w:rsidP="00000000" w:rsidRDefault="00000000" w:rsidRPr="00000000" w14:paraId="00000025">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Process, or otherwise make available for Processing, Personal Data outside of the UK unless the prior written consent of the Controller has been obtained (such consent may be withheld or</w:t>
      </w:r>
      <w:r w:rsidDel="00000000" w:rsidR="00000000" w:rsidRPr="00000000">
        <w:rPr>
          <w:rtl w:val="0"/>
        </w:rPr>
        <w:t xml:space="preserve"> </w:t>
      </w:r>
      <w:r w:rsidDel="00000000" w:rsidR="00000000" w:rsidRPr="00000000">
        <w:rPr>
          <w:rFonts w:ascii="Arial" w:cs="Arial" w:eastAsia="Arial" w:hAnsi="Arial"/>
          <w:sz w:val="24"/>
          <w:szCs w:val="24"/>
          <w:rtl w:val="0"/>
        </w:rPr>
        <w:t xml:space="preserve">subject to such conditions as the Customer considers fit at the Customer's absolute discretion) and the following conditions are fulfilled:</w:t>
      </w:r>
    </w:p>
    <w:bookmarkStart w:colFirst="0" w:colLast="0" w:name="bookmark=id.3dy6vkm" w:id="7"/>
    <w:bookmarkEnd w:id="7"/>
    <w:p w:rsidR="00000000" w:rsidDel="00000000" w:rsidP="00000000" w:rsidRDefault="00000000" w:rsidRPr="00000000" w14:paraId="00000026">
      <w:pPr>
        <w:numPr>
          <w:ilvl w:val="3"/>
          <w:numId w:val="1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UK GDPR or section 74 of the DPA 2018;</w:t>
      </w:r>
    </w:p>
    <w:p w:rsidR="00000000" w:rsidDel="00000000" w:rsidP="00000000" w:rsidRDefault="00000000" w:rsidRPr="00000000" w14:paraId="00000027">
      <w:pPr>
        <w:numPr>
          <w:ilvl w:val="3"/>
          <w:numId w:val="1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or the Processor has provided appropriate safeguards in relation to the transfer (whether in accordance with UK GDPR Article 46 or section 75 DPA 2018) as determined by the Controller;</w:t>
      </w:r>
    </w:p>
    <w:bookmarkStart w:colFirst="0" w:colLast="0" w:name="bookmark=id.1t3h5sf" w:id="8"/>
    <w:bookmarkEnd w:id="8"/>
    <w:p w:rsidR="00000000" w:rsidDel="00000000" w:rsidP="00000000" w:rsidRDefault="00000000" w:rsidRPr="00000000" w14:paraId="00000028">
      <w:pPr>
        <w:numPr>
          <w:ilvl w:val="3"/>
          <w:numId w:val="1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9"/>
    <w:bookmarkEnd w:id="9"/>
    <w:p w:rsidR="00000000" w:rsidDel="00000000" w:rsidP="00000000" w:rsidRDefault="00000000" w:rsidRPr="00000000" w14:paraId="00000029">
      <w:pPr>
        <w:numPr>
          <w:ilvl w:val="3"/>
          <w:numId w:val="1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10"/>
    <w:bookmarkEnd w:id="10"/>
    <w:p w:rsidR="00000000" w:rsidDel="00000000" w:rsidP="00000000" w:rsidRDefault="00000000" w:rsidRPr="00000000" w14:paraId="0000002A">
      <w:pPr>
        <w:numPr>
          <w:ilvl w:val="3"/>
          <w:numId w:val="1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any of the mechanisms relied on under paragraph 6(d) in respect of any transfers of Personal Data by the Processor at any time ceases to be valid, the Processor shall, if possible, implement an alternative mechanism to ensure compliance with the Data Protection Legislation. If no alternative mechanism is available, the Controller and the Processor shall work together in good faith to determine the appropriate measures to be taken, taking into account any relevant guidance and accepted good industry practice. The Controller reserves the right to require the Processor to cease any affected transfers if no alternative mechanism to ensure compliance with Data Protection Legislation is reasonably available; and</w:t>
      </w:r>
    </w:p>
    <w:bookmarkStart w:colFirst="0" w:colLast="0" w:name="bookmark=id.17dp8vu" w:id="11"/>
    <w:bookmarkEnd w:id="11"/>
    <w:p w:rsidR="00000000" w:rsidDel="00000000" w:rsidP="00000000" w:rsidRDefault="00000000" w:rsidRPr="00000000" w14:paraId="0000002C">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and absolute discretion, of the Controller, delete or return Personal Data (and any copies of it) to the Controller on termination of the Contract unless the Processor is required by Law to retain the Personal Data.</w:t>
      </w:r>
    </w:p>
    <w:bookmarkStart w:colFirst="0" w:colLast="0" w:name="bookmark=id.3rdcrjn" w:id="12"/>
    <w:bookmarkEnd w:id="12"/>
    <w:p w:rsidR="00000000" w:rsidDel="00000000" w:rsidP="00000000" w:rsidRDefault="00000000" w:rsidRPr="00000000" w14:paraId="0000002D">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Processing Personal Data under or in connection with the Contract it:</w:t>
      </w:r>
    </w:p>
    <w:p w:rsidR="00000000" w:rsidDel="00000000" w:rsidP="00000000" w:rsidRDefault="00000000" w:rsidRPr="00000000" w14:paraId="0000002E">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F">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0">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1">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2">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3">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Data Loss Event.</w:t>
      </w:r>
    </w:p>
    <w:p w:rsidR="00000000" w:rsidDel="00000000" w:rsidP="00000000" w:rsidRDefault="00000000" w:rsidRPr="00000000" w14:paraId="00000034">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5">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6">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7">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38">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9">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Data Loss Event;  and/or</w:t>
      </w:r>
    </w:p>
    <w:p w:rsidR="00000000" w:rsidDel="00000000" w:rsidP="00000000" w:rsidRDefault="00000000" w:rsidRPr="00000000" w14:paraId="0000003A">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B">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C">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D">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3"/>
      <w:bookmarkEnd w:id="13"/>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E">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4"/>
    <w:bookmarkEnd w:id="14"/>
    <w:p w:rsidR="00000000" w:rsidDel="00000000" w:rsidP="00000000" w:rsidRDefault="00000000" w:rsidRPr="00000000" w14:paraId="0000003F">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0">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1">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2">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 that will be undertaken by the Subprocessor;</w:t>
      </w:r>
    </w:p>
    <w:p w:rsidR="00000000" w:rsidDel="00000000" w:rsidP="00000000" w:rsidRDefault="00000000" w:rsidRPr="00000000" w14:paraId="00000043">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(such consent may be withheld or subject to such conditions as the Controller considers fit at the Controller’s absolute discretion); </w:t>
      </w:r>
    </w:p>
    <w:p w:rsidR="00000000" w:rsidDel="00000000" w:rsidP="00000000" w:rsidRDefault="00000000" w:rsidRPr="00000000" w14:paraId="00000044">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legally binding agreement with the Subprocessor which give effect to the terms set out in this Joint Schedule 11 such that they apply to the Subprocessor, prior to any Personal Data being transferred to or accessed by the Subprocessor; and</w:t>
      </w:r>
    </w:p>
    <w:p w:rsidR="00000000" w:rsidDel="00000000" w:rsidP="00000000" w:rsidRDefault="00000000" w:rsidRPr="00000000" w14:paraId="00000045">
      <w:pPr>
        <w:numPr>
          <w:ilvl w:val="2"/>
          <w:numId w:val="1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6">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Processing by a Subprocessor or transfer of Personal Data to a Subprocessor permitted by the Controller shall not relieve the Processor from any of its liabilities, responsibilities and obligations to the Controller under this Joint Schedule 11, and the Processor shall remain fully liable for all acts or omissions of any of its Subprocessors.</w:t>
      </w:r>
    </w:p>
    <w:bookmarkStart w:colFirst="0" w:colLast="0" w:name="bookmark=id.35nkun2" w:id="15"/>
    <w:bookmarkEnd w:id="15"/>
    <w:p w:rsidR="00000000" w:rsidDel="00000000" w:rsidP="00000000" w:rsidRDefault="00000000" w:rsidRPr="00000000" w14:paraId="00000047">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8">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Where the Parties are Joint Controllers of Personal Data </w:t>
      </w:r>
    </w:p>
    <w:p w:rsidR="00000000" w:rsidDel="00000000" w:rsidP="00000000" w:rsidRDefault="00000000" w:rsidRPr="00000000" w14:paraId="0000004A">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3 to this Joint Schedule 11. </w:t>
      </w:r>
    </w:p>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Independent Controllers of Personal Data </w:t>
      </w:r>
    </w:p>
    <w:p w:rsidR="00000000" w:rsidDel="00000000" w:rsidP="00000000" w:rsidRDefault="00000000" w:rsidRPr="00000000" w14:paraId="0000004C">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D">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E">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F">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0">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1">
      <w:pPr>
        <w:numPr>
          <w:ilvl w:val="2"/>
          <w:numId w:val="1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2">
      <w:pPr>
        <w:numPr>
          <w:ilvl w:val="2"/>
          <w:numId w:val="1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3">
      <w:pPr>
        <w:numPr>
          <w:ilvl w:val="2"/>
          <w:numId w:val="1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4">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5">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6">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bCs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7">
      <w:pPr>
        <w:numPr>
          <w:ilvl w:val="2"/>
          <w:numId w:val="1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8">
      <w:pPr>
        <w:numPr>
          <w:ilvl w:val="2"/>
          <w:numId w:val="1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9">
      <w:pPr>
        <w:numPr>
          <w:ilvl w:val="3"/>
          <w:numId w:val="1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A">
      <w:pPr>
        <w:numPr>
          <w:ilvl w:val="3"/>
          <w:numId w:val="1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B">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Data Loss Event relating to Personal Data provided by the other Party pursuant to the Contract and shall: </w:t>
      </w:r>
    </w:p>
    <w:p w:rsidR="00000000" w:rsidDel="00000000" w:rsidP="00000000" w:rsidRDefault="00000000" w:rsidRPr="00000000" w14:paraId="0000005C">
      <w:pPr>
        <w:numPr>
          <w:ilvl w:val="2"/>
          <w:numId w:val="1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Data Loss Event; </w:t>
      </w:r>
    </w:p>
    <w:p w:rsidR="00000000" w:rsidDel="00000000" w:rsidP="00000000" w:rsidRDefault="00000000" w:rsidRPr="00000000" w14:paraId="0000005D">
      <w:pPr>
        <w:numPr>
          <w:ilvl w:val="2"/>
          <w:numId w:val="1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E">
      <w:pPr>
        <w:numPr>
          <w:ilvl w:val="2"/>
          <w:numId w:val="1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F">
      <w:pPr>
        <w:numPr>
          <w:ilvl w:val="2"/>
          <w:numId w:val="1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0">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1">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2">
      <w:pPr>
        <w:numPr>
          <w:ilvl w:val="1"/>
          <w:numId w:val="1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pStyle w:val="Heading2"/>
        <w:spacing w:after="240" w:before="0" w:lineRule="auto"/>
        <w:ind w:left="709" w:hanging="709"/>
        <w:rPr>
          <w:rFonts w:ascii="Arial" w:cs="Arial" w:eastAsia="Arial" w:hAnsi="Arial"/>
          <w:b w:val="0"/>
          <w:bCs w:val="0"/>
          <w:sz w:val="24"/>
          <w:szCs w:val="24"/>
        </w:rPr>
      </w:pPr>
      <w:r w:rsidDel="00000000" w:rsidR="00000000" w:rsidRPr="00000000">
        <w:br w:type="page"/>
      </w:r>
      <w:r w:rsidDel="00000000" w:rsidR="00000000" w:rsidRPr="00000000">
        <w:rPr>
          <w:rFonts w:ascii="Arial" w:cs="Arial" w:eastAsia="Arial" w:hAnsi="Arial"/>
          <w:b w:val="0"/>
          <w:bCs w:val="0"/>
          <w:sz w:val="24"/>
          <w:szCs w:val="24"/>
          <w:rtl w:val="0"/>
        </w:rPr>
        <w:t xml:space="preserve"> </w:t>
      </w:r>
      <w:r w:rsidDel="00000000" w:rsidR="00000000" w:rsidRPr="00000000">
        <w:rPr>
          <w:rFonts w:ascii="Arial" w:cs="Arial" w:eastAsia="Arial" w:hAnsi="Arial"/>
          <w:sz w:val="24"/>
          <w:szCs w:val="24"/>
          <w:rtl w:val="0"/>
        </w:rPr>
        <w:t xml:space="preserve">Annex 1 - Processing Personal Data (Lot 1-7 Authority &amp; Supplier, Call-Off Contract)</w:t>
      </w:r>
      <w:r w:rsidDel="00000000" w:rsidR="00000000" w:rsidRPr="00000000">
        <w:rPr>
          <w:rtl w:val="0"/>
        </w:rPr>
      </w:r>
    </w:p>
    <w:p w:rsidR="00000000" w:rsidDel="00000000" w:rsidP="00000000" w:rsidRDefault="00000000" w:rsidRPr="00000000" w14:paraId="00000065">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6">
      <w:pPr>
        <w:keepNext w:val="1"/>
        <w:numPr>
          <w:ilvl w:val="3"/>
          <w:numId w:val="1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bCs w:val="1"/>
          <w:sz w:val="24"/>
          <w:szCs w:val="24"/>
          <w:rtl w:val="0"/>
        </w:rPr>
        <w:t xml:space="preserve">Not applicable, one off Hardware purchase</w:t>
      </w:r>
      <w:r w:rsidDel="00000000" w:rsidR="00000000" w:rsidRPr="00000000">
        <w:rPr>
          <w:rtl w:val="0"/>
        </w:rPr>
      </w:r>
    </w:p>
    <w:p w:rsidR="00000000" w:rsidDel="00000000" w:rsidP="00000000" w:rsidRDefault="00000000" w:rsidRPr="00000000" w14:paraId="00000067">
      <w:pPr>
        <w:keepNext w:val="1"/>
        <w:numPr>
          <w:ilvl w:val="3"/>
          <w:numId w:val="14"/>
        </w:numPr>
        <w:spacing w:after="0" w:line="240" w:lineRule="auto"/>
        <w:ind w:left="720" w:hanging="720"/>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bCs w:val="1"/>
          <w:color w:val="ff0000"/>
          <w:sz w:val="24"/>
          <w:szCs w:val="24"/>
          <w:rtl w:val="0"/>
        </w:rPr>
        <w:t xml:space="preserve">REDACTED TEXT under FOIA Section 40, Personal Information</w:t>
      </w:r>
      <w:r w:rsidDel="00000000" w:rsidR="00000000" w:rsidRPr="00000000">
        <w:rPr>
          <w:rFonts w:ascii="Arial" w:cs="Arial" w:eastAsia="Arial" w:hAnsi="Arial"/>
          <w:color w:val="0b0c0c"/>
          <w:sz w:val="28"/>
          <w:szCs w:val="28"/>
          <w:rtl w:val="0"/>
        </w:rPr>
        <w:t xml:space="preserve">.</w:t>
      </w:r>
      <w:r w:rsidDel="00000000" w:rsidR="00000000" w:rsidRPr="00000000">
        <w:rPr>
          <w:rtl w:val="0"/>
        </w:rPr>
      </w:r>
    </w:p>
    <w:p w:rsidR="00000000" w:rsidDel="00000000" w:rsidP="00000000" w:rsidRDefault="00000000" w:rsidRPr="00000000" w14:paraId="00000068">
      <w:pPr>
        <w:keepNext w:val="1"/>
        <w:numPr>
          <w:ilvl w:val="3"/>
          <w:numId w:val="14"/>
        </w:numPr>
        <w:spacing w:after="0" w:line="240" w:lineRule="auto"/>
        <w:ind w:left="720" w:hanging="720"/>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r w:rsidDel="00000000" w:rsidR="00000000" w:rsidRPr="00000000">
        <w:rPr>
          <w:rtl w:val="0"/>
        </w:rPr>
      </w:r>
    </w:p>
    <w:p w:rsidR="00000000" w:rsidDel="00000000" w:rsidP="00000000" w:rsidRDefault="00000000" w:rsidRPr="00000000" w14:paraId="00000069">
      <w:pPr>
        <w:keepNext w:val="1"/>
        <w:numPr>
          <w:ilvl w:val="3"/>
          <w:numId w:val="1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A">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Description</w:t>
            </w:r>
          </w:p>
        </w:tc>
        <w:tc>
          <w:tcPr>
            <w:shd w:fill="bfbfbf" w:val="clear"/>
            <w:vAlign w:val="center"/>
          </w:tcPr>
          <w:p w:rsidR="00000000" w:rsidDel="00000000" w:rsidP="00000000" w:rsidRDefault="00000000" w:rsidRPr="00000000" w14:paraId="0000006B">
            <w:pPr>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D">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Relevant Authority is Controller and the Supplier is the Processor</w:t>
            </w:r>
          </w:p>
          <w:p w:rsidR="00000000" w:rsidDel="00000000" w:rsidP="00000000" w:rsidRDefault="00000000" w:rsidRPr="00000000" w14:paraId="0000006E">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Reference DEFCON532A EDITION 05-22</w:t>
            </w:r>
          </w:p>
          <w:p w:rsidR="00000000" w:rsidDel="00000000" w:rsidP="00000000" w:rsidRDefault="00000000" w:rsidRPr="00000000" w14:paraId="00000071">
            <w:pPr>
              <w:pBdr>
                <w:top w:space="0" w:sz="0" w:val="nil"/>
                <w:left w:space="0" w:sz="0" w:val="nil"/>
                <w:bottom w:space="0" w:sz="0" w:val="nil"/>
                <w:right w:space="0" w:sz="0" w:val="nil"/>
                <w:between w:space="0" w:sz="0" w:val="nil"/>
              </w:pBdr>
              <w:jc w:val="both"/>
              <w:rPr>
                <w:rFonts w:ascii="Arial" w:cs="Arial" w:eastAsia="Arial" w:hAnsi="Arial"/>
                <w:i w:val="1"/>
                <w:iCs w:val="1"/>
                <w:sz w:val="24"/>
                <w:szCs w:val="24"/>
              </w:rPr>
            </w:pPr>
            <w:r w:rsidDel="00000000" w:rsidR="00000000" w:rsidRPr="00000000">
              <w:rPr>
                <w:rFonts w:ascii="Arial" w:cs="Arial" w:eastAsia="Arial" w:hAnsi="Arial"/>
                <w:sz w:val="24"/>
                <w:szCs w:val="24"/>
                <w:rtl w:val="0"/>
              </w:rPr>
              <w:t xml:space="preserve">Protection of Personal Data (Where personal data is not being processed on behalf of the AUTHORITY.</w:t>
            </w:r>
            <w:r w:rsidDel="00000000" w:rsidR="00000000" w:rsidRPr="00000000">
              <w:rPr>
                <w:rtl w:val="0"/>
              </w:rPr>
            </w:r>
          </w:p>
          <w:p w:rsidR="00000000" w:rsidDel="00000000" w:rsidP="00000000" w:rsidRDefault="00000000" w:rsidRPr="00000000" w14:paraId="0000007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Supplier is Controller and the Relevant Authority is Processor</w:t>
            </w:r>
          </w:p>
          <w:p w:rsidR="00000000" w:rsidDel="00000000" w:rsidP="00000000" w:rsidRDefault="00000000" w:rsidRPr="00000000" w14:paraId="00000074">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75">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Parties are Independent Controllers of Personal Data</w:t>
            </w:r>
          </w:p>
          <w:p w:rsidR="00000000" w:rsidDel="00000000" w:rsidP="00000000" w:rsidRDefault="00000000" w:rsidRPr="00000000" w14:paraId="00000076">
            <w:pPr>
              <w:rPr>
                <w:rFonts w:ascii="Arial" w:cs="Arial" w:eastAsia="Arial" w:hAnsi="Arial"/>
                <w:b w:val="1"/>
                <w:bCs w:val="1"/>
                <w:i w:val="1"/>
                <w:iCs w:val="1"/>
                <w:sz w:val="24"/>
                <w:szCs w:val="24"/>
                <w:highlight w:val="yellow"/>
              </w:rPr>
            </w:pPr>
            <w:r w:rsidDel="00000000" w:rsidR="00000000" w:rsidRPr="00000000">
              <w:rPr>
                <w:rtl w:val="0"/>
              </w:rPr>
            </w:r>
          </w:p>
          <w:p w:rsidR="00000000" w:rsidDel="00000000" w:rsidP="00000000" w:rsidRDefault="00000000" w:rsidRPr="00000000" w14:paraId="00000077">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Parties acknowledge that they are Independent Controllers for the purposes of the Data Protection Legislation and in accordance with paragraph 18 in respect of:</w:t>
            </w:r>
          </w:p>
          <w:p w:rsidR="00000000" w:rsidDel="00000000" w:rsidP="00000000" w:rsidRDefault="00000000" w:rsidRPr="00000000" w14:paraId="00000078">
            <w:pPr>
              <w:numPr>
                <w:ilvl w:val="0"/>
                <w:numId w:val="5"/>
              </w:numPr>
              <w:pBdr>
                <w:top w:space="0" w:sz="0" w:val="nil"/>
                <w:left w:space="0" w:sz="0" w:val="nil"/>
                <w:bottom w:space="0" w:sz="0" w:val="nil"/>
                <w:right w:space="0" w:sz="0" w:val="nil"/>
                <w:between w:space="0" w:sz="0" w:val="nil"/>
              </w:pBdr>
              <w:ind w:left="720" w:hanging="360"/>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Business contact details of Supplier Personnel for which the Supplier is the Controller,</w:t>
            </w:r>
          </w:p>
          <w:p w:rsidR="00000000" w:rsidDel="00000000" w:rsidP="00000000" w:rsidRDefault="00000000" w:rsidRPr="00000000" w14:paraId="00000079">
            <w:pPr>
              <w:rPr>
                <w:rFonts w:ascii="Arial" w:cs="Arial" w:eastAsia="Arial" w:hAnsi="Arial"/>
                <w:sz w:val="24"/>
                <w:szCs w:val="24"/>
              </w:rPr>
            </w:pPr>
            <w:r w:rsidDel="00000000" w:rsidR="00000000" w:rsidRPr="00000000">
              <w:rPr>
                <w:rtl w:val="0"/>
              </w:rPr>
            </w:r>
          </w:p>
        </w:tc>
      </w:tr>
      <w:tr>
        <w:trPr>
          <w:cantSplit w:val="0"/>
          <w:trHeight w:val="1620" w:hRule="atLeast"/>
          <w:tblHeader w:val="0"/>
        </w:trPr>
        <w:tc>
          <w:tcPr>
            <w:shd w:fill="auto" w:val="clear"/>
          </w:tcPr>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Subject matter of the Processing</w:t>
            </w:r>
          </w:p>
        </w:tc>
        <w:tc>
          <w:tcPr>
            <w:shd w:fill="auto" w:val="clear"/>
          </w:tcPr>
          <w:p w:rsidR="00000000" w:rsidDel="00000000" w:rsidP="00000000" w:rsidRDefault="00000000" w:rsidRPr="00000000" w14:paraId="0000007B">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[This should be a high level, short description of what the</w:t>
            </w:r>
          </w:p>
          <w:p w:rsidR="00000000" w:rsidDel="00000000" w:rsidP="00000000" w:rsidRDefault="00000000" w:rsidRPr="00000000" w14:paraId="0000007C">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processing is about i.e. its subject matter of the contract.</w:t>
            </w:r>
          </w:p>
          <w:p w:rsidR="00000000" w:rsidDel="00000000" w:rsidP="00000000" w:rsidRDefault="00000000" w:rsidRPr="00000000" w14:paraId="0000007D">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7E">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Example: The processing is needed in order to ensure that the</w:t>
            </w:r>
          </w:p>
          <w:p w:rsidR="00000000" w:rsidDel="00000000" w:rsidP="00000000" w:rsidRDefault="00000000" w:rsidRPr="00000000" w14:paraId="0000007F">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Processor can effectively deliver the contract to provide [insert</w:t>
            </w:r>
          </w:p>
          <w:p w:rsidR="00000000" w:rsidDel="00000000" w:rsidP="00000000" w:rsidRDefault="00000000" w:rsidRPr="00000000" w14:paraId="00000080">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description of relevant service].</w:t>
            </w:r>
          </w:p>
          <w:p w:rsidR="00000000" w:rsidDel="00000000" w:rsidP="00000000" w:rsidRDefault="00000000" w:rsidRPr="00000000" w14:paraId="00000081">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2">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3">
            <w:pPr>
              <w:rPr>
                <w:rFonts w:ascii="Arial" w:cs="Arial" w:eastAsia="Arial" w:hAnsi="Arial"/>
                <w:sz w:val="24"/>
                <w:szCs w:val="24"/>
              </w:rPr>
            </w:pPr>
            <w:r w:rsidDel="00000000" w:rsidR="00000000" w:rsidRPr="00000000">
              <w:rPr>
                <w:rFonts w:ascii="Arial" w:cs="Arial" w:eastAsia="Arial" w:hAnsi="Arial"/>
                <w:sz w:val="24"/>
                <w:szCs w:val="24"/>
                <w:rtl w:val="0"/>
              </w:rPr>
              <w:t xml:space="preserve">Not Applicable</w:t>
            </w:r>
          </w:p>
        </w:tc>
      </w:tr>
      <w:tr>
        <w:trPr>
          <w:cantSplit w:val="0"/>
          <w:trHeight w:val="1520" w:hRule="atLeast"/>
          <w:tblHeader w:val="0"/>
        </w:trPr>
        <w:tc>
          <w:tcPr>
            <w:shd w:fill="auto" w:val="clear"/>
          </w:tcPr>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5">
            <w:pPr>
              <w:rPr>
                <w:rFonts w:ascii="Arial" w:cs="Arial" w:eastAsia="Arial" w:hAnsi="Arial"/>
                <w:sz w:val="24"/>
                <w:szCs w:val="24"/>
              </w:rPr>
            </w:pPr>
            <w:r w:rsidDel="00000000" w:rsidR="00000000" w:rsidRPr="00000000">
              <w:rPr>
                <w:rFonts w:ascii="Arial" w:cs="Arial" w:eastAsia="Arial" w:hAnsi="Arial"/>
                <w:sz w:val="24"/>
                <w:szCs w:val="24"/>
                <w:rtl w:val="0"/>
              </w:rPr>
              <w:t xml:space="preserve">Not Applicable</w:t>
            </w:r>
          </w:p>
        </w:tc>
      </w:tr>
      <w:tr>
        <w:trPr>
          <w:cantSplit w:val="0"/>
          <w:trHeight w:val="140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 being Processed</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sz w:val="24"/>
                <w:szCs w:val="24"/>
                <w:rtl w:val="0"/>
              </w:rPr>
              <w:t xml:space="preserve">Not Applicable</w:t>
            </w:r>
          </w:p>
        </w:tc>
      </w:tr>
      <w:tr>
        <w:trPr>
          <w:cantSplit w:val="0"/>
          <w:trHeight w:val="156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sz w:val="24"/>
                <w:szCs w:val="24"/>
                <w:rtl w:val="0"/>
              </w:rPr>
              <w:t xml:space="preserve">Not Applicable</w:t>
            </w:r>
          </w:p>
        </w:tc>
      </w:tr>
      <w:tr>
        <w:trPr>
          <w:cantSplit w:val="0"/>
          <w:trHeight w:val="1560" w:hRule="atLeast"/>
          <w:tblHeader w:val="0"/>
        </w:trPr>
        <w:tc>
          <w:tcPr>
            <w:shd w:fill="auto" w:val="clear"/>
          </w:tcPr>
          <w:p w:rsidR="00000000" w:rsidDel="00000000" w:rsidP="00000000" w:rsidRDefault="00000000" w:rsidRPr="00000000" w14:paraId="0000008A">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8B">
            <w:pPr>
              <w:rPr>
                <w:rFonts w:ascii="Arial" w:cs="Arial" w:eastAsia="Arial" w:hAnsi="Arial"/>
                <w:i w:val="1"/>
                <w:iCs w:val="1"/>
                <w:sz w:val="24"/>
                <w:szCs w:val="24"/>
              </w:rPr>
            </w:pPr>
            <w:r w:rsidDel="00000000" w:rsidR="00000000" w:rsidRPr="00000000">
              <w:rPr>
                <w:rFonts w:ascii="Arial" w:cs="Arial" w:eastAsia="Arial" w:hAnsi="Arial"/>
                <w:sz w:val="24"/>
                <w:szCs w:val="24"/>
                <w:rtl w:val="0"/>
              </w:rPr>
              <w:t xml:space="preserve">Not Applicable</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Not Applicable</w:t>
            </w:r>
          </w:p>
        </w:tc>
      </w:tr>
    </w:tbl>
    <w:p w:rsidR="00000000" w:rsidDel="00000000" w:rsidP="00000000" w:rsidRDefault="00000000" w:rsidRPr="00000000" w14:paraId="0000008F">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0">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1">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2">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3">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5">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6">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7">
      <w:pPr>
        <w:pStyle w:val="Heading2"/>
        <w:spacing w:after="240" w:before="0" w:lineRule="auto"/>
        <w:ind w:left="709" w:hanging="709"/>
        <w:rPr>
          <w:rFonts w:ascii="Arial" w:cs="Arial" w:eastAsia="Arial" w:hAnsi="Arial"/>
          <w:b w:val="0"/>
          <w:bCs w:val="0"/>
          <w:sz w:val="24"/>
          <w:szCs w:val="24"/>
        </w:rPr>
      </w:pPr>
      <w:r w:rsidDel="00000000" w:rsidR="00000000" w:rsidRPr="00000000">
        <w:rPr>
          <w:rFonts w:ascii="Arial" w:cs="Arial" w:eastAsia="Arial" w:hAnsi="Arial"/>
          <w:sz w:val="24"/>
          <w:szCs w:val="24"/>
          <w:rtl w:val="0"/>
        </w:rPr>
        <w:t xml:space="preserve">Annex 1 - Processing Personal Data (Lot 8 only Authority &amp; Supplier, Call-Off Contract)</w:t>
      </w:r>
      <w:r w:rsidDel="00000000" w:rsidR="00000000" w:rsidRPr="00000000">
        <w:rPr>
          <w:rtl w:val="0"/>
        </w:rPr>
      </w:r>
    </w:p>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has been prepopulated in line with the digital award procedure for all Lot 8 Catalogue Call-Off Contracts. The final decision as to the content of this Annex shall be with the Relevant Authority at its absolute discretion. </w:t>
      </w:r>
    </w:p>
    <w:p w:rsidR="00000000" w:rsidDel="00000000" w:rsidP="00000000" w:rsidRDefault="00000000" w:rsidRPr="00000000" w14:paraId="00000099">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As shown in Order/Quote Confirmation attachment.</w:t>
      </w:r>
    </w:p>
    <w:p w:rsidR="00000000" w:rsidDel="00000000" w:rsidP="00000000" w:rsidRDefault="00000000" w:rsidRPr="00000000" w14:paraId="0000009A">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As shown in Order/Quote Confirmation attachment.</w:t>
      </w:r>
    </w:p>
    <w:p w:rsidR="00000000" w:rsidDel="00000000" w:rsidP="00000000" w:rsidRDefault="00000000" w:rsidRPr="00000000" w14:paraId="0000009B">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9C">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tbl>
      <w:tblPr>
        <w:tblStyle w:val="Table3"/>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9D">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Description</w:t>
            </w:r>
          </w:p>
        </w:tc>
        <w:tc>
          <w:tcPr>
            <w:shd w:fill="bfbfbf" w:val="clear"/>
            <w:vAlign w:val="center"/>
          </w:tcPr>
          <w:p w:rsidR="00000000" w:rsidDel="00000000" w:rsidP="00000000" w:rsidRDefault="00000000" w:rsidRPr="00000000" w14:paraId="0000009E">
            <w:pPr>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A0">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Relevant Authority is the Controller and the Supplier is the Processor</w:t>
            </w:r>
          </w:p>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A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Personal Data contained within the order/quote confirmation attachment provided to a Supplier for them to fulfil an order under RM6098 Technology Products and Associated Services 2 Lot 8 Catalogue. </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36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Personal Data for effective communication between the Authority and the Supplier.</w:t>
            </w:r>
          </w:p>
          <w:p w:rsidR="00000000" w:rsidDel="00000000" w:rsidP="00000000" w:rsidRDefault="00000000" w:rsidRPr="00000000" w14:paraId="000000A6">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Personal Data for maintaining full and accurate records of the Call-Off Contract.</w:t>
            </w:r>
          </w:p>
        </w:tc>
      </w:tr>
      <w:tr>
        <w:trPr>
          <w:cantSplit w:val="0"/>
          <w:trHeight w:val="968" w:hRule="atLeast"/>
          <w:tblHeader w:val="0"/>
        </w:trPr>
        <w:tc>
          <w:tcPr>
            <w:shd w:fill="auto" w:val="clear"/>
          </w:tcPr>
          <w:p w:rsidR="00000000" w:rsidDel="00000000" w:rsidP="00000000" w:rsidRDefault="00000000" w:rsidRPr="00000000" w14:paraId="000000A7">
            <w:pPr>
              <w:rPr>
                <w:rFonts w:ascii="Arial" w:cs="Arial" w:eastAsia="Arial" w:hAnsi="Arial"/>
                <w:sz w:val="24"/>
                <w:szCs w:val="24"/>
              </w:rPr>
            </w:pPr>
            <w:r w:rsidDel="00000000" w:rsidR="00000000" w:rsidRPr="00000000">
              <w:rPr>
                <w:rFonts w:ascii="Arial" w:cs="Arial" w:eastAsia="Arial" w:hAnsi="Arial"/>
                <w:sz w:val="24"/>
                <w:szCs w:val="24"/>
                <w:rtl w:val="0"/>
              </w:rPr>
              <w:t xml:space="preserve">Subject matter of the Processing</w:t>
            </w:r>
          </w:p>
        </w:tc>
        <w:tc>
          <w:tcPr>
            <w:shd w:fill="auto" w:val="clear"/>
          </w:tcPr>
          <w:p w:rsidR="00000000" w:rsidDel="00000000" w:rsidP="00000000" w:rsidRDefault="00000000" w:rsidRPr="00000000" w14:paraId="000000A8">
            <w:pPr>
              <w:rPr>
                <w:rFonts w:ascii="Arial" w:cs="Arial" w:eastAsia="Arial" w:hAnsi="Arial"/>
                <w:sz w:val="24"/>
                <w:szCs w:val="24"/>
              </w:rPr>
            </w:pPr>
            <w:r w:rsidDel="00000000" w:rsidR="00000000" w:rsidRPr="00000000">
              <w:rPr>
                <w:rFonts w:ascii="Arial" w:cs="Arial" w:eastAsia="Arial" w:hAnsi="Arial"/>
                <w:sz w:val="24"/>
                <w:szCs w:val="24"/>
                <w:rtl w:val="0"/>
              </w:rPr>
              <w:t xml:space="preserve">The processing is needed to ensure that the Processor can effectively deliver the relevant Lot 8 Catalogue Call-Off Contract</w:t>
            </w:r>
            <w:r w:rsidDel="00000000" w:rsidR="00000000" w:rsidRPr="00000000">
              <w:rPr>
                <w:rFonts w:ascii="Arial" w:cs="Arial" w:eastAsia="Arial" w:hAnsi="Arial"/>
                <w:i w:val="1"/>
                <w:iCs w:val="1"/>
                <w:sz w:val="24"/>
                <w:szCs w:val="24"/>
                <w:rtl w:val="0"/>
              </w:rPr>
              <w:t xml:space="preserve">.</w:t>
            </w: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A9">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AA">
            <w:pPr>
              <w:rPr>
                <w:rFonts w:ascii="Arial" w:cs="Arial" w:eastAsia="Arial" w:hAnsi="Arial"/>
                <w:sz w:val="24"/>
                <w:szCs w:val="24"/>
              </w:rPr>
            </w:pPr>
            <w:r w:rsidDel="00000000" w:rsidR="00000000" w:rsidRPr="00000000">
              <w:rPr>
                <w:rFonts w:ascii="Arial" w:cs="Arial" w:eastAsia="Arial" w:hAnsi="Arial"/>
                <w:sz w:val="24"/>
                <w:szCs w:val="24"/>
                <w:rtl w:val="0"/>
              </w:rPr>
              <w:t xml:space="preserve">Up to 7 years after the expiry or termination of the Call-Off Contract unless longer retention is required by Law or the terms of any Call-Off Contract arising hereunder.</w:t>
            </w:r>
          </w:p>
        </w:tc>
      </w:tr>
      <w:tr>
        <w:trPr>
          <w:cantSplit w:val="0"/>
          <w:trHeight w:val="1520" w:hRule="atLeast"/>
          <w:tblHeader w:val="0"/>
        </w:trPr>
        <w:tc>
          <w:tcPr>
            <w:shd w:fill="auto" w:val="clear"/>
          </w:tcPr>
          <w:p w:rsidR="00000000" w:rsidDel="00000000" w:rsidP="00000000" w:rsidRDefault="00000000" w:rsidRPr="00000000" w14:paraId="000000AB">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AC">
            <w:pPr>
              <w:rPr>
                <w:rFonts w:ascii="Arial" w:cs="Arial" w:eastAsia="Arial" w:hAnsi="Arial"/>
                <w:sz w:val="24"/>
                <w:szCs w:val="24"/>
              </w:rPr>
            </w:pPr>
            <w:r w:rsidDel="00000000" w:rsidR="00000000" w:rsidRPr="00000000">
              <w:rPr>
                <w:rFonts w:ascii="Arial" w:cs="Arial" w:eastAsia="Arial" w:hAnsi="Arial"/>
                <w:sz w:val="24"/>
                <w:szCs w:val="24"/>
                <w:rtl w:val="0"/>
              </w:rPr>
              <w:t xml:space="preserve">The Technology Products and Associated Services 2 Lot 8 Catalogue Platform is a digital catalogue used by Public Sector for ordering or retrieving quotations for technology products. To place an order or retrieve a quotation the Relevant Authority must provide personal information which the Supplier will process to ensure order / quote obligations are fulfilled.</w:t>
            </w:r>
          </w:p>
          <w:p w:rsidR="00000000" w:rsidDel="00000000" w:rsidP="00000000" w:rsidRDefault="00000000" w:rsidRPr="00000000" w14:paraId="000000A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rPr>
                <w:rFonts w:ascii="Arial" w:cs="Arial" w:eastAsia="Arial" w:hAnsi="Arial"/>
                <w:sz w:val="24"/>
                <w:szCs w:val="24"/>
              </w:rPr>
            </w:pPr>
            <w:r w:rsidDel="00000000" w:rsidR="00000000" w:rsidRPr="00000000">
              <w:rPr>
                <w:rFonts w:ascii="Arial" w:cs="Arial" w:eastAsia="Arial" w:hAnsi="Arial"/>
                <w:sz w:val="24"/>
                <w:szCs w:val="24"/>
                <w:rtl w:val="0"/>
              </w:rPr>
              <w:t xml:space="preserve">The Personal Data will, </w:t>
            </w:r>
          </w:p>
          <w:p w:rsidR="00000000" w:rsidDel="00000000" w:rsidP="00000000" w:rsidRDefault="00000000" w:rsidRPr="00000000" w14:paraId="000000A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effective communication between the Authority and the Supplier.</w:t>
            </w:r>
          </w:p>
          <w:p w:rsidR="00000000" w:rsidDel="00000000" w:rsidP="00000000" w:rsidRDefault="00000000" w:rsidRPr="00000000" w14:paraId="000000B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accurate records of the Call-Off Contract are maintained.</w:t>
            </w:r>
          </w:p>
        </w:tc>
      </w:tr>
      <w:tr>
        <w:trPr>
          <w:cantSplit w:val="0"/>
          <w:trHeight w:val="1400" w:hRule="atLeast"/>
          <w:tblHeader w:val="0"/>
        </w:trPr>
        <w:tc>
          <w:tcPr>
            <w:shd w:fill="auto" w:val="clear"/>
          </w:tcPr>
          <w:p w:rsidR="00000000" w:rsidDel="00000000" w:rsidP="00000000" w:rsidRDefault="00000000" w:rsidRPr="00000000" w14:paraId="000000B3">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 being Processed</w:t>
            </w:r>
          </w:p>
        </w:tc>
        <w:tc>
          <w:tcPr>
            <w:shd w:fill="auto" w:val="clear"/>
          </w:tcPr>
          <w:p w:rsidR="00000000" w:rsidDel="00000000" w:rsidP="00000000" w:rsidRDefault="00000000" w:rsidRPr="00000000" w14:paraId="000000B4">
            <w:pPr>
              <w:rPr>
                <w:rFonts w:ascii="Arial" w:cs="Arial" w:eastAsia="Arial" w:hAnsi="Arial"/>
                <w:sz w:val="24"/>
                <w:szCs w:val="24"/>
              </w:rPr>
            </w:pPr>
            <w:r w:rsidDel="00000000" w:rsidR="00000000" w:rsidRPr="00000000">
              <w:rPr>
                <w:rFonts w:ascii="Arial" w:cs="Arial" w:eastAsia="Arial" w:hAnsi="Arial"/>
                <w:sz w:val="24"/>
                <w:szCs w:val="24"/>
                <w:rtl w:val="0"/>
              </w:rPr>
              <w:t xml:space="preserve">Includes: </w:t>
            </w:r>
          </w:p>
          <w:p w:rsidR="00000000" w:rsidDel="00000000" w:rsidP="00000000" w:rsidRDefault="00000000" w:rsidRPr="00000000" w14:paraId="000000B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Name, email address, telephone number, delivery address and communications with, Relevant Authority staff concerned with award and management of the Call-Off Contract awarded under Lot 8 Catalogue. </w:t>
            </w:r>
          </w:p>
          <w:p w:rsidR="00000000" w:rsidDel="00000000" w:rsidP="00000000" w:rsidRDefault="00000000" w:rsidRPr="00000000" w14:paraId="000000B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Name, email address, telephone number and communications with Supplier staff concerned with management of the Call-Off Contract awarded under Lot 8 Catalogue.</w:t>
            </w:r>
          </w:p>
        </w:tc>
      </w:tr>
      <w:tr>
        <w:trPr>
          <w:cantSplit w:val="0"/>
          <w:trHeight w:val="1560" w:hRule="atLeast"/>
          <w:tblHeader w:val="0"/>
        </w:trPr>
        <w:tc>
          <w:tcPr>
            <w:shd w:fill="auto" w:val="clear"/>
          </w:tcPr>
          <w:p w:rsidR="00000000" w:rsidDel="00000000" w:rsidP="00000000" w:rsidRDefault="00000000" w:rsidRPr="00000000" w14:paraId="000000B8">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B9">
            <w:pPr>
              <w:spacing w:after="16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Includes:</w:t>
            </w:r>
          </w:p>
          <w:p w:rsidR="00000000" w:rsidDel="00000000" w:rsidP="00000000" w:rsidRDefault="00000000" w:rsidRPr="00000000" w14:paraId="000000BA">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Relevant Authority staff concerned with award and management of the Call-Off Contract awarded under Lot 8 Catalogue.</w:t>
            </w:r>
          </w:p>
          <w:p w:rsidR="00000000" w:rsidDel="00000000" w:rsidP="00000000" w:rsidRDefault="00000000" w:rsidRPr="00000000" w14:paraId="000000BB">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Supplier staff concerned with fulfilment of the Supplier’s obligations arising under the Lot 8 Catalogue Call-Off Contract.</w:t>
            </w:r>
          </w:p>
        </w:tc>
      </w:tr>
      <w:tr>
        <w:trPr>
          <w:cantSplit w:val="0"/>
          <w:trHeight w:val="1560" w:hRule="atLeast"/>
          <w:tblHeader w:val="0"/>
        </w:trPr>
        <w:tc>
          <w:tcPr>
            <w:shd w:fill="auto" w:val="clear"/>
          </w:tcPr>
          <w:p w:rsidR="00000000" w:rsidDel="00000000" w:rsidP="00000000" w:rsidRDefault="00000000" w:rsidRPr="00000000" w14:paraId="000000BC">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BD">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not transfer any Personal Data outside of the European Economic Area (EEA) without the prior written consent of the Authority.</w:t>
            </w:r>
          </w:p>
        </w:tc>
      </w:tr>
      <w:tr>
        <w:trPr>
          <w:cantSplit w:val="0"/>
          <w:trHeight w:val="1660" w:hRule="atLeast"/>
          <w:tblHeader w:val="0"/>
        </w:trPr>
        <w:tc>
          <w:tcPr>
            <w:shd w:fill="auto" w:val="clear"/>
          </w:tcPr>
          <w:p w:rsidR="00000000" w:rsidDel="00000000" w:rsidP="00000000" w:rsidRDefault="00000000" w:rsidRPr="00000000" w14:paraId="000000BE">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BF">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C0">
            <w:pPr>
              <w:rPr>
                <w:rFonts w:ascii="Arial" w:cs="Arial" w:eastAsia="Arial" w:hAnsi="Arial"/>
                <w:sz w:val="24"/>
                <w:szCs w:val="24"/>
              </w:rPr>
            </w:pPr>
            <w:r w:rsidDel="00000000" w:rsidR="00000000" w:rsidRPr="00000000">
              <w:rPr>
                <w:rFonts w:ascii="Arial" w:cs="Arial" w:eastAsia="Arial" w:hAnsi="Arial"/>
                <w:sz w:val="24"/>
                <w:szCs w:val="24"/>
                <w:rtl w:val="0"/>
              </w:rPr>
              <w:t xml:space="preserve">All relevant data to be deleted 7 years after the expiry or termination of this Call-Off Contract unless longer retention is required by Law.</w:t>
            </w:r>
          </w:p>
        </w:tc>
      </w:tr>
    </w:tbl>
    <w:p w:rsidR="00000000" w:rsidDel="00000000" w:rsidP="00000000" w:rsidRDefault="00000000" w:rsidRPr="00000000" w14:paraId="000000C1">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C4">
      <w:pPr>
        <w:pStyle w:val="Heading2"/>
        <w:spacing w:after="240" w:before="0" w:lineRule="auto"/>
        <w:rPr>
          <w:rFonts w:ascii="Arial" w:cs="Arial" w:eastAsia="Arial" w:hAnsi="Arial"/>
          <w:b w:val="0"/>
          <w:bCs w:val="0"/>
          <w:sz w:val="24"/>
          <w:szCs w:val="24"/>
        </w:rPr>
      </w:pPr>
      <w:r w:rsidDel="00000000" w:rsidR="00000000" w:rsidRPr="00000000">
        <w:rPr>
          <w:rFonts w:ascii="Arial" w:cs="Arial" w:eastAsia="Arial" w:hAnsi="Arial"/>
          <w:sz w:val="24"/>
          <w:szCs w:val="24"/>
          <w:rtl w:val="0"/>
        </w:rPr>
        <w:t xml:space="preserve">Annex 1 - Processing Personal Data (CCS &amp; Supplier, Framework Contract)</w:t>
      </w:r>
      <w:r w:rsidDel="00000000" w:rsidR="00000000" w:rsidRPr="00000000">
        <w:rPr>
          <w:rtl w:val="0"/>
        </w:rPr>
      </w:r>
    </w:p>
    <w:tbl>
      <w:tblPr>
        <w:tblStyle w:val="Table4"/>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C5">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Description</w:t>
            </w:r>
          </w:p>
        </w:tc>
        <w:tc>
          <w:tcPr>
            <w:shd w:fill="bfbfbf" w:val="clear"/>
            <w:vAlign w:val="center"/>
          </w:tcPr>
          <w:p w:rsidR="00000000" w:rsidDel="00000000" w:rsidP="00000000" w:rsidRDefault="00000000" w:rsidRPr="00000000" w14:paraId="000000C6">
            <w:pPr>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C7">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C8">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Relevant Authority is Controller and the Supplier is the Processor</w:t>
            </w:r>
          </w:p>
          <w:p w:rsidR="00000000" w:rsidDel="00000000" w:rsidP="00000000" w:rsidRDefault="00000000" w:rsidRPr="00000000" w14:paraId="000000C9">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C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B">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Personal Data for effective communication between the Authority and the Supplier.</w:t>
            </w:r>
          </w:p>
          <w:p w:rsidR="00000000" w:rsidDel="00000000" w:rsidP="00000000" w:rsidRDefault="00000000" w:rsidRPr="00000000" w14:paraId="000000CC">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Personal Data for maintaining full and accurate records of the Framework Contract.</w:t>
            </w:r>
            <w:r w:rsidDel="00000000" w:rsidR="00000000" w:rsidRPr="00000000">
              <w:rPr>
                <w:rtl w:val="0"/>
              </w:rPr>
            </w:r>
          </w:p>
        </w:tc>
      </w:tr>
      <w:tr>
        <w:trPr>
          <w:cantSplit w:val="0"/>
          <w:trHeight w:val="1620" w:hRule="atLeast"/>
          <w:tblHeader w:val="0"/>
        </w:trPr>
        <w:tc>
          <w:tcPr>
            <w:shd w:fill="auto" w:val="clear"/>
          </w:tcPr>
          <w:p w:rsidR="00000000" w:rsidDel="00000000" w:rsidP="00000000" w:rsidRDefault="00000000" w:rsidRPr="00000000" w14:paraId="000000CD">
            <w:pPr>
              <w:rPr>
                <w:rFonts w:ascii="Arial" w:cs="Arial" w:eastAsia="Arial" w:hAnsi="Arial"/>
                <w:sz w:val="24"/>
                <w:szCs w:val="24"/>
              </w:rPr>
            </w:pPr>
            <w:r w:rsidDel="00000000" w:rsidR="00000000" w:rsidRPr="00000000">
              <w:rPr>
                <w:rFonts w:ascii="Arial" w:cs="Arial" w:eastAsia="Arial" w:hAnsi="Arial"/>
                <w:sz w:val="24"/>
                <w:szCs w:val="24"/>
                <w:rtl w:val="0"/>
              </w:rPr>
              <w:t xml:space="preserve">Subject matter of the Processing</w:t>
            </w:r>
          </w:p>
        </w:tc>
        <w:tc>
          <w:tcPr>
            <w:shd w:fill="auto" w:val="clear"/>
          </w:tcPr>
          <w:p w:rsidR="00000000" w:rsidDel="00000000" w:rsidP="00000000" w:rsidRDefault="00000000" w:rsidRPr="00000000" w14:paraId="000000CE">
            <w:pPr>
              <w:rPr>
                <w:rFonts w:ascii="Arial" w:cs="Arial" w:eastAsia="Arial" w:hAnsi="Arial"/>
                <w:sz w:val="24"/>
                <w:szCs w:val="24"/>
              </w:rPr>
            </w:pPr>
            <w:r w:rsidDel="00000000" w:rsidR="00000000" w:rsidRPr="00000000">
              <w:rPr>
                <w:rFonts w:ascii="Arial" w:cs="Arial" w:eastAsia="Arial" w:hAnsi="Arial"/>
                <w:sz w:val="24"/>
                <w:szCs w:val="24"/>
                <w:rtl w:val="0"/>
              </w:rPr>
              <w:t xml:space="preserve">The processing is needed in order to ensure that the</w:t>
            </w:r>
          </w:p>
          <w:p w:rsidR="00000000" w:rsidDel="00000000" w:rsidP="00000000" w:rsidRDefault="00000000" w:rsidRPr="00000000" w14:paraId="000000CF">
            <w:pPr>
              <w:rPr>
                <w:rFonts w:ascii="Arial" w:cs="Arial" w:eastAsia="Arial" w:hAnsi="Arial"/>
                <w:sz w:val="24"/>
                <w:szCs w:val="24"/>
              </w:rPr>
            </w:pPr>
            <w:r w:rsidDel="00000000" w:rsidR="00000000" w:rsidRPr="00000000">
              <w:rPr>
                <w:rFonts w:ascii="Arial" w:cs="Arial" w:eastAsia="Arial" w:hAnsi="Arial"/>
                <w:sz w:val="24"/>
                <w:szCs w:val="24"/>
                <w:rtl w:val="0"/>
              </w:rPr>
              <w:t xml:space="preserve">Processor can effectively maintain and deliver its obligations under the Framework Contract.</w:t>
            </w:r>
          </w:p>
          <w:p w:rsidR="00000000" w:rsidDel="00000000" w:rsidP="00000000" w:rsidRDefault="00000000" w:rsidRPr="00000000" w14:paraId="000000D0">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D1">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D2">
            <w:pPr>
              <w:rPr>
                <w:rFonts w:ascii="Arial" w:cs="Arial" w:eastAsia="Arial" w:hAnsi="Arial"/>
                <w:sz w:val="24"/>
                <w:szCs w:val="24"/>
                <w:highlight w:val="magenta"/>
              </w:rPr>
            </w:pPr>
            <w:r w:rsidDel="00000000" w:rsidR="00000000" w:rsidRPr="00000000">
              <w:rPr>
                <w:rFonts w:ascii="Arial" w:cs="Arial" w:eastAsia="Arial" w:hAnsi="Arial"/>
                <w:sz w:val="24"/>
                <w:szCs w:val="24"/>
                <w:rtl w:val="0"/>
              </w:rPr>
              <w:t xml:space="preserve">Up to 7 years after the expiry or termination of the Framework Contract unless longer retention is required by Law or the terms of any Call-Off Contract arising hereunder.</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D3">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D4">
            <w:pPr>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the fulfilment of the Supplier’s obligations arising under this Framework Contract including;</w:t>
            </w:r>
          </w:p>
          <w:p w:rsidR="00000000" w:rsidDel="00000000" w:rsidP="00000000" w:rsidRDefault="00000000" w:rsidRPr="00000000" w14:paraId="000000D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6">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Ensuring effective communication between the Supplier and CSS.</w:t>
            </w:r>
          </w:p>
          <w:p w:rsidR="00000000" w:rsidDel="00000000" w:rsidP="00000000" w:rsidRDefault="00000000" w:rsidRPr="00000000" w14:paraId="000000D7">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Maintaining full and accurate records of every Call-Off Contract arising under the Framework Contract in accordance with Core Terms Clause 6 (Record Keeping and Reporting).</w:t>
            </w:r>
          </w:p>
        </w:tc>
      </w:tr>
      <w:tr>
        <w:trPr>
          <w:cantSplit w:val="0"/>
          <w:trHeight w:val="1400" w:hRule="atLeast"/>
          <w:tblHeader w:val="0"/>
        </w:trPr>
        <w:tc>
          <w:tcPr>
            <w:shd w:fill="auto" w:val="clear"/>
          </w:tcPr>
          <w:p w:rsidR="00000000" w:rsidDel="00000000" w:rsidP="00000000" w:rsidRDefault="00000000" w:rsidRPr="00000000" w14:paraId="000000D8">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 being Processed</w:t>
            </w:r>
          </w:p>
        </w:tc>
        <w:tc>
          <w:tcPr>
            <w:shd w:fill="auto" w:val="clear"/>
          </w:tcPr>
          <w:p w:rsidR="00000000" w:rsidDel="00000000" w:rsidP="00000000" w:rsidRDefault="00000000" w:rsidRPr="00000000" w14:paraId="000000D9">
            <w:pPr>
              <w:spacing w:after="16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Includes:</w:t>
            </w:r>
          </w:p>
          <w:p w:rsidR="00000000" w:rsidDel="00000000" w:rsidP="00000000" w:rsidRDefault="00000000" w:rsidRPr="00000000" w14:paraId="000000D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Names, email addresses, telephone numbers and communications with, CSS staff concerned with management of the Framework Contract.</w:t>
            </w:r>
          </w:p>
          <w:p w:rsidR="00000000" w:rsidDel="00000000" w:rsidP="00000000" w:rsidRDefault="00000000" w:rsidRPr="00000000" w14:paraId="000000D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Names, email addresses, telephone numbers and communications with, Buyer staff concerned with award and management of Call-Off Contracts awarded under the Framework Contract.</w:t>
            </w:r>
          </w:p>
          <w:p w:rsidR="00000000" w:rsidDel="00000000" w:rsidP="00000000" w:rsidRDefault="00000000" w:rsidRPr="00000000" w14:paraId="000000D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Names, email addresses, telephone numbers, and communications with, Sub-contractor staff concerned with fulfilment of the Supplier’s obligations arising from this Framework Contract.</w:t>
            </w:r>
          </w:p>
          <w:p w:rsidR="00000000" w:rsidDel="00000000" w:rsidP="00000000" w:rsidRDefault="00000000" w:rsidRPr="00000000" w14:paraId="000000D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Names, email addresses, telephone numbers and communications with Supplier staff concerned with management of the Framework Contract.</w:t>
            </w:r>
          </w:p>
        </w:tc>
      </w:tr>
      <w:tr>
        <w:trPr>
          <w:cantSplit w:val="0"/>
          <w:trHeight w:val="1560" w:hRule="atLeast"/>
          <w:tblHeader w:val="0"/>
        </w:trPr>
        <w:tc>
          <w:tcPr>
            <w:shd w:fill="auto" w:val="clear"/>
          </w:tcPr>
          <w:p w:rsidR="00000000" w:rsidDel="00000000" w:rsidP="00000000" w:rsidRDefault="00000000" w:rsidRPr="00000000" w14:paraId="000000D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DF">
            <w:pPr>
              <w:spacing w:after="16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Includes:</w:t>
            </w:r>
          </w:p>
          <w:p w:rsidR="00000000" w:rsidDel="00000000" w:rsidP="00000000" w:rsidRDefault="00000000" w:rsidRPr="00000000" w14:paraId="000000E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CSS staff concerned with management of the Framework Contract.</w:t>
            </w:r>
          </w:p>
          <w:p w:rsidR="00000000" w:rsidDel="00000000" w:rsidP="00000000" w:rsidRDefault="00000000" w:rsidRPr="00000000" w14:paraId="000000E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Buyer staff concerned with award and management of Call-Off Contracts awarded under the Framework Contract.</w:t>
            </w:r>
          </w:p>
          <w:p w:rsidR="00000000" w:rsidDel="00000000" w:rsidP="00000000" w:rsidRDefault="00000000" w:rsidRPr="00000000" w14:paraId="000000E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Sub-contractor staff concerned with fulfilment of the Supplier’s obligations arising from this Framework Contract.</w:t>
            </w:r>
          </w:p>
          <w:p w:rsidR="00000000" w:rsidDel="00000000" w:rsidP="00000000" w:rsidRDefault="00000000" w:rsidRPr="00000000" w14:paraId="000000E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Supplier staff concerned with fulfilment of the Supplier’s obligations arising under this Framework Contract.</w:t>
            </w:r>
          </w:p>
        </w:tc>
      </w:tr>
      <w:tr>
        <w:trPr>
          <w:cantSplit w:val="0"/>
          <w:trHeight w:val="1560" w:hRule="atLeast"/>
          <w:tblHeader w:val="0"/>
        </w:trPr>
        <w:tc>
          <w:tcPr>
            <w:shd w:fill="auto" w:val="clear"/>
          </w:tcPr>
          <w:p w:rsidR="00000000" w:rsidDel="00000000" w:rsidP="00000000" w:rsidRDefault="00000000" w:rsidRPr="00000000" w14:paraId="000000E4">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E5">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provide CCS with a statement of the physical location where data will be stored, processed and managed.  </w:t>
            </w:r>
          </w:p>
          <w:p w:rsidR="00000000" w:rsidDel="00000000" w:rsidP="00000000" w:rsidRDefault="00000000" w:rsidRPr="00000000" w14:paraId="000000E6">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will not transfer any Personal Data outside of the European Economic Area (EEA) without the prior written consent of the Authority.</w:t>
            </w:r>
          </w:p>
          <w:p w:rsidR="00000000" w:rsidDel="00000000" w:rsidP="00000000" w:rsidRDefault="00000000" w:rsidRPr="00000000" w14:paraId="000000E7">
            <w:pPr>
              <w:rPr>
                <w:rFonts w:ascii="Arial" w:cs="Arial" w:eastAsia="Arial" w:hAnsi="Arial"/>
                <w:i w:val="1"/>
                <w:iCs w:val="1"/>
                <w:sz w:val="24"/>
                <w:szCs w:val="24"/>
              </w:rPr>
            </w:pP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E8">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E9">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EA">
            <w:pPr>
              <w:rPr>
                <w:rFonts w:ascii="Arial" w:cs="Arial" w:eastAsia="Arial" w:hAnsi="Arial"/>
                <w:sz w:val="24"/>
                <w:szCs w:val="24"/>
              </w:rPr>
            </w:pPr>
            <w:r w:rsidDel="00000000" w:rsidR="00000000" w:rsidRPr="00000000">
              <w:rPr>
                <w:rFonts w:ascii="Arial" w:cs="Arial" w:eastAsia="Arial" w:hAnsi="Arial"/>
                <w:sz w:val="24"/>
                <w:szCs w:val="24"/>
                <w:rtl w:val="0"/>
              </w:rPr>
              <w:t xml:space="preserve">All relevant data to be deleted 7 years after the expiry or termination of this Framework Contract unless longer retention is required by Law or the terms of any Call-Off Contract arising hereunder.</w:t>
            </w:r>
          </w:p>
        </w:tc>
      </w:tr>
    </w:tbl>
    <w:p w:rsidR="00000000" w:rsidDel="00000000" w:rsidP="00000000" w:rsidRDefault="00000000" w:rsidRPr="00000000" w14:paraId="000000EB">
      <w:pPr>
        <w:rPr>
          <w:rFonts w:ascii="Arial" w:cs="Arial" w:eastAsia="Arial" w:hAnsi="Arial"/>
          <w:b w:val="1"/>
          <w:bC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C">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Annex 2 – Security</w:t>
      </w:r>
    </w:p>
    <w:p w:rsidR="00000000" w:rsidDel="00000000" w:rsidP="00000000" w:rsidRDefault="00000000" w:rsidRPr="00000000" w14:paraId="000000ED">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The technical security requirements set out below provide an indication of the types of security measures that might be considered, in order to protect Personal Data. </w:t>
      </w:r>
      <w:r w:rsidDel="00000000" w:rsidR="00000000" w:rsidRPr="00000000">
        <w:rPr>
          <w:rFonts w:ascii="Arial" w:cs="Arial" w:eastAsia="Arial" w:hAnsi="Arial"/>
          <w:color w:val="000000"/>
          <w:sz w:val="24"/>
          <w:szCs w:val="24"/>
          <w:rtl w:val="0"/>
        </w:rPr>
        <w:t xml:space="preserve">More, or less,</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measures may be appropriate depending on the subject matter of the contract, but the overall</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approach must be proportionate. The technical requirements must also be compliant with</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legislative and regulatory obligations for content and data, such as UK GDPR.</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The example technical security requirements set out here are intended to supplement, not</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replace, security schedules that will detail the total contractual security obligations and</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requirements that the Processor (i.e. a supplier) will be held to account to deliver under</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contract. Processors are also required to ensure sufficient ‘flow-down’ of legislative and</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regulatory obligations to any third party Sub-processors.</w:t>
      </w:r>
    </w:p>
    <w:p w:rsidR="00000000" w:rsidDel="00000000" w:rsidP="00000000" w:rsidRDefault="00000000" w:rsidRPr="00000000" w14:paraId="000000EE">
      <w:pP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EF">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External Certifications e.g. </w:t>
      </w:r>
      <w:r w:rsidDel="00000000" w:rsidR="00000000" w:rsidRPr="00000000">
        <w:rPr>
          <w:rFonts w:ascii="Arial" w:cs="Arial" w:eastAsia="Arial" w:hAnsi="Arial"/>
          <w:color w:val="000000"/>
          <w:sz w:val="24"/>
          <w:szCs w:val="24"/>
          <w:rtl w:val="0"/>
        </w:rPr>
        <w:t xml:space="preserve">Buyers should ensure that Suppliers hold at least Cyber</w:t>
      </w:r>
    </w:p>
    <w:p w:rsidR="00000000" w:rsidDel="00000000" w:rsidP="00000000" w:rsidRDefault="00000000" w:rsidRPr="00000000" w14:paraId="000000F0">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Essentials certification and ISO 27001:2013 certification if proportionate to the service being procured.</w:t>
      </w:r>
    </w:p>
    <w:p w:rsidR="00000000" w:rsidDel="00000000" w:rsidP="00000000" w:rsidRDefault="00000000" w:rsidRPr="00000000" w14:paraId="000000F1">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2">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Risk Assessment e.g. </w:t>
      </w:r>
      <w:r w:rsidDel="00000000" w:rsidR="00000000" w:rsidRPr="00000000">
        <w:rPr>
          <w:rFonts w:ascii="Arial" w:cs="Arial" w:eastAsia="Arial" w:hAnsi="Arial"/>
          <w:color w:val="000000"/>
          <w:sz w:val="24"/>
          <w:szCs w:val="24"/>
          <w:rtl w:val="0"/>
        </w:rPr>
        <w:t xml:space="preserve">Supplier should perform a technical information risk assessment on the service supplied and be able to demonstrate what controls are in place to address those risks.</w:t>
      </w:r>
    </w:p>
    <w:p w:rsidR="00000000" w:rsidDel="00000000" w:rsidP="00000000" w:rsidRDefault="00000000" w:rsidRPr="00000000" w14:paraId="000000F3">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4">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Security Classification of Information e.g. </w:t>
      </w:r>
      <w:r w:rsidDel="00000000" w:rsidR="00000000" w:rsidRPr="00000000">
        <w:rPr>
          <w:rFonts w:ascii="Arial" w:cs="Arial" w:eastAsia="Arial" w:hAnsi="Arial"/>
          <w:color w:val="000000"/>
          <w:sz w:val="24"/>
          <w:szCs w:val="24"/>
          <w:rtl w:val="0"/>
        </w:rPr>
        <w:t xml:space="preserve">If the provision of the Services requires the Supplier to Process Authority/Buyer Data which is classified as OFFICIAL,OFFICIAL-SENSITIVE or Personal Data, the Supplier shall implement such additional measures as agreed with the Authority/Buyer from time to time in order to ensure that such information is safeguarded in accordance with the applicable legislative and regulatory obligations.</w:t>
      </w:r>
    </w:p>
    <w:p w:rsidR="00000000" w:rsidDel="00000000" w:rsidP="00000000" w:rsidRDefault="00000000" w:rsidRPr="00000000" w14:paraId="000000F5">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6">
      <w:pPr>
        <w:spacing w:after="0" w:line="24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End User Devices e.g.</w:t>
      </w:r>
    </w:p>
    <w:p w:rsidR="00000000" w:rsidDel="00000000" w:rsidP="00000000" w:rsidRDefault="00000000" w:rsidRPr="00000000" w14:paraId="000000F7">
      <w:pPr>
        <w:numPr>
          <w:ilvl w:val="0"/>
          <w:numId w:val="20"/>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Authority/Buyer Data which resides on a mobile, removable or physically uncontrolled device is stored encrypted using a product or system component which has been formally assured through a recognised certification process agreed with the Authority/Buyer except where the Authority/Buyer has given its prior written consent to an alternative arrangement.</w:t>
      </w:r>
    </w:p>
    <w:p w:rsidR="00000000" w:rsidDel="00000000" w:rsidP="00000000" w:rsidRDefault="00000000" w:rsidRPr="00000000" w14:paraId="000000F8">
      <w:pPr>
        <w:numPr>
          <w:ilvl w:val="0"/>
          <w:numId w:val="20"/>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device which is used to Process Authority/Buyer Data meets all of the security requirements set out in the NCSC End User Devices Platform Security Guidance, a copy of which can be found at: </w:t>
      </w:r>
      <w:hyperlink r:id="rId7">
        <w:r w:rsidDel="00000000" w:rsidR="00000000" w:rsidRPr="00000000">
          <w:rPr>
            <w:rFonts w:ascii="Arial" w:cs="Arial" w:eastAsia="Arial" w:hAnsi="Arial"/>
            <w:color w:val="0000ff"/>
            <w:u w:val="single"/>
            <w:rtl w:val="0"/>
          </w:rPr>
          <w:t xml:space="preserve">https://www.ncsc.gov.uk/guidance/end-user-device-security</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A">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Testing e.g. </w:t>
      </w:r>
      <w:r w:rsidDel="00000000" w:rsidR="00000000" w:rsidRPr="00000000">
        <w:rPr>
          <w:rFonts w:ascii="Arial" w:cs="Arial" w:eastAsia="Arial" w:hAnsi="Arial"/>
          <w:color w:val="000000"/>
          <w:sz w:val="24"/>
          <w:szCs w:val="24"/>
          <w:rtl w:val="0"/>
        </w:rPr>
        <w:t xml:space="preserve">The Supplier shall at their own cost and expense, procure a CHECK or CREST Certified Supplier to perform an ITHC or Penetration Test prior to any live Authority/Buyer data being transferred into their systems. The ITHC scope must be agreed with the Authority/Buyer to ensure it covers all the relevant parts of the system that processes, stores or hosts Authority/Buyer data.</w:t>
      </w:r>
    </w:p>
    <w:p w:rsidR="00000000" w:rsidDel="00000000" w:rsidP="00000000" w:rsidRDefault="00000000" w:rsidRPr="00000000" w14:paraId="000000FB">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C">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Networking e.g. </w:t>
      </w:r>
      <w:r w:rsidDel="00000000" w:rsidR="00000000" w:rsidRPr="00000000">
        <w:rPr>
          <w:rFonts w:ascii="Arial" w:cs="Arial" w:eastAsia="Arial" w:hAnsi="Arial"/>
          <w:color w:val="000000"/>
          <w:sz w:val="24"/>
          <w:szCs w:val="24"/>
          <w:rtl w:val="0"/>
        </w:rPr>
        <w:t xml:space="preserve">The Supplier shall ensure that any Authority/Buyer Data which it causes to be transmitted over any public network (including the Internet, mobile networks or un-protected enterprise network) or to a mobile device shall be encrypted when transmitted.</w:t>
      </w:r>
    </w:p>
    <w:p w:rsidR="00000000" w:rsidDel="00000000" w:rsidP="00000000" w:rsidRDefault="00000000" w:rsidRPr="00000000" w14:paraId="000000FD">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E">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Personnel Security e.g. </w:t>
      </w:r>
      <w:r w:rsidDel="00000000" w:rsidR="00000000" w:rsidRPr="00000000">
        <w:rPr>
          <w:rFonts w:ascii="Arial" w:cs="Arial" w:eastAsia="Arial" w:hAnsi="Arial"/>
          <w:color w:val="000000"/>
          <w:sz w:val="24"/>
          <w:szCs w:val="24"/>
          <w:rtl w:val="0"/>
        </w:rPr>
        <w:t xml:space="preserve">All Supplier Personnel shall be subject to a pre-employment check before they may participate in the provision and or management of the Services. Such pre-employment checks must include all pre-employment checks which are required by the HMG Baseline Personnel Security Standard or equivalent including: verification of the individual's identity; verification of the individual's nationality and immigration status; and,</w:t>
      </w:r>
    </w:p>
    <w:p w:rsidR="00000000" w:rsidDel="00000000" w:rsidP="00000000" w:rsidRDefault="00000000" w:rsidRPr="00000000" w14:paraId="000000FF">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verification of the individual's employment history; verification of the individual's criminal record. The Supplier maybe required to implement additional security vetting for some roles.</w:t>
      </w:r>
    </w:p>
    <w:p w:rsidR="00000000" w:rsidDel="00000000" w:rsidP="00000000" w:rsidRDefault="00000000" w:rsidRPr="00000000" w14:paraId="00000100">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1">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Identity, Authentication and Access Control e.g. </w:t>
      </w:r>
      <w:r w:rsidDel="00000000" w:rsidR="00000000" w:rsidRPr="00000000">
        <w:rPr>
          <w:rFonts w:ascii="Arial" w:cs="Arial" w:eastAsia="Arial" w:hAnsi="Arial"/>
          <w:color w:val="000000"/>
          <w:sz w:val="24"/>
          <w:szCs w:val="24"/>
          <w:rtl w:val="0"/>
        </w:rPr>
        <w:t xml:space="preserve">The Supplier must operate an appropriate access control regime to ensure that users and administrators of the service are uniquely identified. The Supplier must retain records of access to the physical sites and to the service.</w:t>
      </w:r>
    </w:p>
    <w:p w:rsidR="00000000" w:rsidDel="00000000" w:rsidP="00000000" w:rsidRDefault="00000000" w:rsidRPr="00000000" w14:paraId="00000102">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3">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Data Destruction/Deletion e.g. </w:t>
      </w:r>
      <w:r w:rsidDel="00000000" w:rsidR="00000000" w:rsidRPr="00000000">
        <w:rPr>
          <w:rFonts w:ascii="Arial" w:cs="Arial" w:eastAsia="Arial" w:hAnsi="Arial"/>
          <w:color w:val="000000"/>
          <w:sz w:val="24"/>
          <w:szCs w:val="24"/>
          <w:rtl w:val="0"/>
        </w:rPr>
        <w:t xml:space="preserve">The Supplier must be able to demonstrate they can supply a copy of all data on request or at termination of the service, and must be able to securely erase or destroy all data and media that the Authority/Buyer data has been stored and processed on.</w:t>
      </w:r>
    </w:p>
    <w:p w:rsidR="00000000" w:rsidDel="00000000" w:rsidP="00000000" w:rsidRDefault="00000000" w:rsidRPr="00000000" w14:paraId="00000104">
      <w:pPr>
        <w:spacing w:after="0" w:line="240" w:lineRule="auto"/>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105">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Audit and Protective Monitoring e.g. </w:t>
      </w:r>
      <w:r w:rsidDel="00000000" w:rsidR="00000000" w:rsidRPr="00000000">
        <w:rPr>
          <w:rFonts w:ascii="Arial" w:cs="Arial" w:eastAsia="Arial" w:hAnsi="Arial"/>
          <w:color w:val="000000"/>
          <w:sz w:val="24"/>
          <w:szCs w:val="24"/>
          <w:rtl w:val="0"/>
        </w:rPr>
        <w:t xml:space="preserve">The Supplier shall collect audit records which relate to security events in delivery of the service or that would support the analysis of potential and actual compromises. In order to facilitate effective monitoring and forensic readiness such Supplier audit records should (as a minimum) include regular reports and alerts setting out details of access by users of the service, to enable the identification of (without limitation) changing access trends, any unusual patterns of usage and/or accounts accessing higher than average amounts of Authority/Buyer Data. The retention periods for audit records and event logs must be agreed with the Authority/Buyer and documented.</w:t>
      </w:r>
    </w:p>
    <w:p w:rsidR="00000000" w:rsidDel="00000000" w:rsidP="00000000" w:rsidRDefault="00000000" w:rsidRPr="00000000" w14:paraId="00000106">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7">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Location of Authority/Buyer Data e.g. </w:t>
      </w:r>
      <w:r w:rsidDel="00000000" w:rsidR="00000000" w:rsidRPr="00000000">
        <w:rPr>
          <w:rFonts w:ascii="Arial" w:cs="Arial" w:eastAsia="Arial" w:hAnsi="Arial"/>
          <w:color w:val="000000"/>
          <w:sz w:val="24"/>
          <w:szCs w:val="24"/>
          <w:rtl w:val="0"/>
        </w:rPr>
        <w:t xml:space="preserve">The Supplier shall not, and shall procure that none of its Sub-contractors, process Authority/Buyer Data outside the EEA without the prior written consent of the Authority/Buyer and the Supplier shall not change where it or any of its Sub-contractors process Authority/Buyer Data without the Authority/Buyer's prior written consent which may be subject to conditions.</w:t>
      </w:r>
    </w:p>
    <w:p w:rsidR="00000000" w:rsidDel="00000000" w:rsidP="00000000" w:rsidRDefault="00000000" w:rsidRPr="00000000" w14:paraId="00000108">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9">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Vulnerabilities and Corrective Action e.g. </w:t>
      </w:r>
      <w:r w:rsidDel="00000000" w:rsidR="00000000" w:rsidRPr="00000000">
        <w:rPr>
          <w:rFonts w:ascii="Arial" w:cs="Arial" w:eastAsia="Arial" w:hAnsi="Arial"/>
          <w:color w:val="000000"/>
          <w:sz w:val="24"/>
          <w:szCs w:val="24"/>
          <w:rtl w:val="0"/>
        </w:rPr>
        <w:t xml:space="preserve">Suppliers shall procure and implement security patches to vulnerabilities in accordance with the timescales specified in the NCSC Cloud Security Principle 5.</w:t>
      </w:r>
    </w:p>
    <w:p w:rsidR="00000000" w:rsidDel="00000000" w:rsidP="00000000" w:rsidRDefault="00000000" w:rsidRPr="00000000" w14:paraId="0000010A">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B">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Suppliers must ensure that all COTS Software and Third Party COTS Software be kept up to date such that all Supplier COTS Software and Third Party COTS Software are always in mainstream support.</w:t>
      </w:r>
    </w:p>
    <w:p w:rsidR="00000000" w:rsidDel="00000000" w:rsidP="00000000" w:rsidRDefault="00000000" w:rsidRPr="00000000" w14:paraId="0000010C">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D">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Secure Architecture e.g. </w:t>
      </w:r>
      <w:r w:rsidDel="00000000" w:rsidR="00000000" w:rsidRPr="00000000">
        <w:rPr>
          <w:rFonts w:ascii="Arial" w:cs="Arial" w:eastAsia="Arial" w:hAnsi="Arial"/>
          <w:color w:val="000000"/>
          <w:sz w:val="24"/>
          <w:szCs w:val="24"/>
          <w:rtl w:val="0"/>
        </w:rPr>
        <w:t xml:space="preserve">Suppliers should design the service in accordance with:</w:t>
      </w:r>
    </w:p>
    <w:p w:rsidR="00000000" w:rsidDel="00000000" w:rsidP="00000000" w:rsidRDefault="00000000" w:rsidRPr="00000000" w14:paraId="0000010E">
      <w:pPr>
        <w:numPr>
          <w:ilvl w:val="0"/>
          <w:numId w:val="2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NCSC "</w:t>
      </w:r>
      <w:r w:rsidDel="00000000" w:rsidR="00000000" w:rsidRPr="00000000">
        <w:rPr>
          <w:rFonts w:ascii="Arial" w:cs="Arial" w:eastAsia="Arial" w:hAnsi="Arial"/>
          <w:color w:val="1155cd"/>
          <w:sz w:val="24"/>
          <w:szCs w:val="24"/>
          <w:rtl w:val="0"/>
        </w:rPr>
        <w:t xml:space="preserve">Security Design Principles for Digital Services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0F">
      <w:pPr>
        <w:numPr>
          <w:ilvl w:val="0"/>
          <w:numId w:val="2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NCSC "</w:t>
      </w:r>
      <w:r w:rsidDel="00000000" w:rsidR="00000000" w:rsidRPr="00000000">
        <w:rPr>
          <w:rFonts w:ascii="Arial" w:cs="Arial" w:eastAsia="Arial" w:hAnsi="Arial"/>
          <w:color w:val="1155cd"/>
          <w:sz w:val="24"/>
          <w:szCs w:val="24"/>
          <w:rtl w:val="0"/>
        </w:rPr>
        <w:t xml:space="preserve">Bulk Data Principles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10">
      <w:pPr>
        <w:numPr>
          <w:ilvl w:val="0"/>
          <w:numId w:val="21"/>
        </w:numPr>
        <w:pBdr>
          <w:top w:space="0" w:sz="0" w:val="nil"/>
          <w:left w:space="0" w:sz="0" w:val="nil"/>
          <w:bottom w:space="0" w:sz="0" w:val="nil"/>
          <w:right w:space="0" w:sz="0" w:val="nil"/>
          <w:between w:space="0" w:sz="0" w:val="nil"/>
        </w:pBdr>
        <w:ind w:left="720" w:hanging="360"/>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NSCS "</w:t>
      </w:r>
      <w:r w:rsidDel="00000000" w:rsidR="00000000" w:rsidRPr="00000000">
        <w:rPr>
          <w:rFonts w:ascii="Arial" w:cs="Arial" w:eastAsia="Arial" w:hAnsi="Arial"/>
          <w:color w:val="1155cd"/>
          <w:sz w:val="24"/>
          <w:szCs w:val="24"/>
          <w:rtl w:val="0"/>
        </w:rPr>
        <w:t xml:space="preserve">Cloud Security Principles</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11">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2">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3">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4">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5">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6">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7">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8">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9">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A">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B">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C">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D">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E">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F">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0">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1">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2">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3">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4">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5">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6">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7">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8">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9">
      <w:pPr>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Annex 3 - Joint Controller Agreement</w:t>
      </w:r>
      <w:r w:rsidDel="00000000" w:rsidR="00000000" w:rsidRPr="00000000">
        <w:rPr>
          <w:rtl w:val="0"/>
        </w:rPr>
      </w:r>
    </w:p>
    <w:p w:rsidR="00000000" w:rsidDel="00000000" w:rsidP="00000000" w:rsidRDefault="00000000" w:rsidRPr="00000000" w14:paraId="0000012A">
      <w:pPr>
        <w:keepNext w:val="1"/>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1. Joint Controller Status and Allocation of Responsibilities </w:t>
      </w:r>
    </w:p>
    <w:p w:rsidR="00000000" w:rsidDel="00000000" w:rsidP="00000000" w:rsidRDefault="00000000" w:rsidRPr="00000000" w14:paraId="0000012B">
      <w:pPr>
        <w:keepNext w:val="1"/>
        <w:rPr>
          <w:rFonts w:ascii="Arial" w:cs="Arial" w:eastAsia="Arial" w:hAnsi="Arial"/>
          <w:sz w:val="24"/>
          <w:szCs w:val="24"/>
        </w:rPr>
      </w:pPr>
      <w:bookmarkStart w:colFirst="0" w:colLast="0" w:name="_heading=h.gjdgxs" w:id="16"/>
      <w:bookmarkEnd w:id="16"/>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3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12C">
      <w:pPr>
        <w:keepNext w:val="1"/>
        <w:rPr>
          <w:rFonts w:ascii="Arial" w:cs="Arial" w:eastAsia="Arial" w:hAnsi="Arial"/>
          <w:b w:val="1"/>
          <w:bCs w:val="1"/>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b w:val="1"/>
          <w:bCs w:val="1"/>
          <w:sz w:val="24"/>
          <w:szCs w:val="24"/>
          <w:rtl w:val="0"/>
        </w:rPr>
        <w:t xml:space="preserve">Not Applicable</w:t>
      </w:r>
    </w:p>
    <w:p w:rsidR="00000000" w:rsidDel="00000000" w:rsidP="00000000" w:rsidRDefault="00000000" w:rsidRPr="00000000" w14:paraId="0000012D">
      <w:pPr>
        <w:numPr>
          <w:ilvl w:val="2"/>
          <w:numId w:val="11"/>
        </w:numPr>
        <w:pBdr>
          <w:top w:space="0" w:sz="0" w:val="nil"/>
          <w:left w:space="0" w:sz="0" w:val="nil"/>
          <w:bottom w:space="0" w:sz="0" w:val="nil"/>
          <w:right w:space="0" w:sz="0" w:val="nil"/>
          <w:between w:space="0" w:sz="0" w:val="nil"/>
        </w:pBdr>
        <w:spacing w:after="120" w:before="280" w:line="240" w:lineRule="auto"/>
        <w:ind w:left="2160" w:hanging="18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12E">
      <w:pPr>
        <w:numPr>
          <w:ilvl w:val="2"/>
          <w:numId w:val="11"/>
        </w:numPr>
        <w:pBdr>
          <w:top w:space="0" w:sz="0" w:val="nil"/>
          <w:left w:space="0" w:sz="0" w:val="nil"/>
          <w:bottom w:space="0" w:sz="0" w:val="nil"/>
          <w:right w:space="0" w:sz="0" w:val="nil"/>
          <w:between w:space="0" w:sz="0" w:val="nil"/>
        </w:pBdr>
        <w:spacing w:after="120" w:before="280" w:line="240" w:lineRule="auto"/>
        <w:ind w:left="2160" w:hanging="18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12F">
      <w:pPr>
        <w:numPr>
          <w:ilvl w:val="2"/>
          <w:numId w:val="11"/>
        </w:numPr>
        <w:pBdr>
          <w:top w:space="0" w:sz="0" w:val="nil"/>
          <w:left w:space="0" w:sz="0" w:val="nil"/>
          <w:bottom w:space="0" w:sz="0" w:val="nil"/>
          <w:right w:space="0" w:sz="0" w:val="nil"/>
          <w:between w:space="0" w:sz="0" w:val="nil"/>
        </w:pBdr>
        <w:spacing w:after="120" w:before="280" w:line="240" w:lineRule="auto"/>
        <w:ind w:left="2160" w:hanging="1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130">
      <w:pPr>
        <w:numPr>
          <w:ilvl w:val="2"/>
          <w:numId w:val="11"/>
        </w:numPr>
        <w:pBdr>
          <w:top w:space="0" w:sz="0" w:val="nil"/>
          <w:left w:space="0" w:sz="0" w:val="nil"/>
          <w:bottom w:space="0" w:sz="0" w:val="nil"/>
          <w:right w:space="0" w:sz="0" w:val="nil"/>
          <w:between w:space="0" w:sz="0" w:val="nil"/>
        </w:pBdr>
        <w:spacing w:after="120" w:before="280" w:line="240" w:lineRule="auto"/>
        <w:ind w:left="2160" w:hanging="1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131">
      <w:pPr>
        <w:numPr>
          <w:ilvl w:val="2"/>
          <w:numId w:val="11"/>
        </w:numPr>
        <w:pBdr>
          <w:top w:space="0" w:sz="0" w:val="nil"/>
          <w:left w:space="0" w:sz="0" w:val="nil"/>
          <w:bottom w:space="0" w:sz="0" w:val="nil"/>
          <w:right w:space="0" w:sz="0" w:val="nil"/>
          <w:between w:space="0" w:sz="0" w:val="nil"/>
        </w:pBdr>
        <w:spacing w:after="120" w:before="280" w:line="240" w:lineRule="auto"/>
        <w:ind w:left="2160" w:hanging="1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b w:val="1"/>
          <w:bCs w:val="1"/>
          <w:i w:val="1"/>
          <w:iCs w:val="1"/>
          <w:sz w:val="24"/>
          <w:szCs w:val="24"/>
          <w:rtl w:val="0"/>
        </w:rPr>
        <w:t xml:space="preserve">Not Applicable</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132">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133">
      <w:pPr>
        <w:numPr>
          <w:ilvl w:val="2"/>
          <w:numId w:val="1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Undertakings of both Parties</w:t>
      </w:r>
    </w:p>
    <w:p w:rsidR="00000000" w:rsidDel="00000000" w:rsidP="00000000" w:rsidRDefault="00000000" w:rsidRPr="00000000" w14:paraId="00000134">
      <w:pPr>
        <w:numPr>
          <w:ilvl w:val="3"/>
          <w:numId w:val="1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135">
      <w:pPr>
        <w:numPr>
          <w:ilvl w:val="2"/>
          <w:numId w:val="1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0 months on:</w:t>
      </w:r>
    </w:p>
    <w:p w:rsidR="00000000" w:rsidDel="00000000" w:rsidP="00000000" w:rsidRDefault="00000000" w:rsidRPr="00000000" w14:paraId="00000136">
      <w:pPr>
        <w:numPr>
          <w:ilvl w:val="3"/>
          <w:numId w:val="1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137">
      <w:pPr>
        <w:numPr>
          <w:ilvl w:val="3"/>
          <w:numId w:val="1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138">
      <w:pPr>
        <w:numPr>
          <w:ilvl w:val="3"/>
          <w:numId w:val="1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139">
      <w:pPr>
        <w:numPr>
          <w:ilvl w:val="3"/>
          <w:numId w:val="1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13A">
      <w:pPr>
        <w:numPr>
          <w:ilvl w:val="3"/>
          <w:numId w:val="1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13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13C">
      <w:pPr>
        <w:numPr>
          <w:ilvl w:val="2"/>
          <w:numId w:val="1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13D">
      <w:pPr>
        <w:numPr>
          <w:ilvl w:val="2"/>
          <w:numId w:val="1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13E">
      <w:pPr>
        <w:numPr>
          <w:ilvl w:val="2"/>
          <w:numId w:val="15"/>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13F">
      <w:pPr>
        <w:numPr>
          <w:ilvl w:val="2"/>
          <w:numId w:val="1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140">
      <w:pPr>
        <w:numPr>
          <w:ilvl w:val="2"/>
          <w:numId w:val="1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141">
      <w:pPr>
        <w:numPr>
          <w:ilvl w:val="2"/>
          <w:numId w:val="1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142">
      <w:pPr>
        <w:numPr>
          <w:ilvl w:val="3"/>
          <w:numId w:val="1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3 (Joint Controller Agreement) and those in respect of Confidential Information; </w:t>
      </w:r>
    </w:p>
    <w:p w:rsidR="00000000" w:rsidDel="00000000" w:rsidP="00000000" w:rsidRDefault="00000000" w:rsidRPr="00000000" w14:paraId="00000143">
      <w:pPr>
        <w:numPr>
          <w:ilvl w:val="3"/>
          <w:numId w:val="1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144">
      <w:pPr>
        <w:numPr>
          <w:ilvl w:val="3"/>
          <w:numId w:val="1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145">
      <w:pPr>
        <w:numPr>
          <w:ilvl w:val="2"/>
          <w:numId w:val="1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Data Loss Event having taken account of the:</w:t>
      </w:r>
    </w:p>
    <w:p w:rsidR="00000000" w:rsidDel="00000000" w:rsidP="00000000" w:rsidRDefault="00000000" w:rsidRPr="00000000" w14:paraId="00000146">
      <w:pPr>
        <w:numPr>
          <w:ilvl w:val="3"/>
          <w:numId w:val="1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147">
      <w:pPr>
        <w:numPr>
          <w:ilvl w:val="3"/>
          <w:numId w:val="1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Data Loss Event;</w:t>
      </w:r>
    </w:p>
    <w:p w:rsidR="00000000" w:rsidDel="00000000" w:rsidP="00000000" w:rsidRDefault="00000000" w:rsidRPr="00000000" w14:paraId="00000148">
      <w:pPr>
        <w:numPr>
          <w:ilvl w:val="3"/>
          <w:numId w:val="1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149">
      <w:pPr>
        <w:numPr>
          <w:ilvl w:val="3"/>
          <w:numId w:val="1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14A">
      <w:pPr>
        <w:numPr>
          <w:ilvl w:val="2"/>
          <w:numId w:val="1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14B">
      <w:pPr>
        <w:numPr>
          <w:ilvl w:val="2"/>
          <w:numId w:val="1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Data Loss Event. </w:t>
      </w:r>
    </w:p>
    <w:p w:rsidR="00000000" w:rsidDel="00000000" w:rsidP="00000000" w:rsidRDefault="00000000" w:rsidRPr="00000000" w14:paraId="0000014C">
      <w:pPr>
        <w:numPr>
          <w:ilvl w:val="3"/>
          <w:numId w:val="1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14D">
      <w:pPr>
        <w:numPr>
          <w:ilvl w:val="2"/>
          <w:numId w:val="1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Data Protection Breach</w:t>
      </w:r>
    </w:p>
    <w:p w:rsidR="00000000" w:rsidDel="00000000" w:rsidP="00000000" w:rsidRDefault="00000000" w:rsidRPr="00000000" w14:paraId="0000014E">
      <w:pPr>
        <w:numPr>
          <w:ilvl w:val="3"/>
          <w:numId w:val="1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Data Loss Event or circumstances that are likely to give rise to a Data Loss Event, providing the other Party and its advisors with:</w:t>
      </w:r>
    </w:p>
    <w:p w:rsidR="00000000" w:rsidDel="00000000" w:rsidP="00000000" w:rsidRDefault="00000000" w:rsidRPr="00000000" w14:paraId="0000014F">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Data Loss Event under the Data Protection Legislation; and</w:t>
      </w:r>
    </w:p>
    <w:p w:rsidR="00000000" w:rsidDel="00000000" w:rsidP="00000000" w:rsidRDefault="00000000" w:rsidRPr="00000000" w14:paraId="00000150">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151">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Data Loss Event and its cause, containing and recovering the compromised Personal Data and compliance with the applicable guidance;</w:t>
      </w:r>
    </w:p>
    <w:p w:rsidR="00000000" w:rsidDel="00000000" w:rsidP="00000000" w:rsidRDefault="00000000" w:rsidRPr="00000000" w14:paraId="00000152">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Data Loss Event;</w:t>
      </w:r>
    </w:p>
    <w:p w:rsidR="00000000" w:rsidDel="00000000" w:rsidP="00000000" w:rsidRDefault="00000000" w:rsidRPr="00000000" w14:paraId="00000153">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Data Loss Event; and/or</w:t>
      </w:r>
    </w:p>
    <w:p w:rsidR="00000000" w:rsidDel="00000000" w:rsidP="00000000" w:rsidRDefault="00000000" w:rsidRPr="00000000" w14:paraId="00000154">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Data Loss Event, with complete information relating to the Data Loss Event, including, without limitation, the information set out in Clause 3.2.</w:t>
      </w:r>
    </w:p>
    <w:p w:rsidR="00000000" w:rsidDel="00000000" w:rsidP="00000000" w:rsidRDefault="00000000" w:rsidRPr="00000000" w14:paraId="00000155">
      <w:pPr>
        <w:numPr>
          <w:ilvl w:val="3"/>
          <w:numId w:val="1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Data Loss Event as it was  that Party’s own data at its own cost with all possible speed and shall provide the other Party with all reasonable assistance in respect of any such Data Loss Event, including providing the other Party, as soon as possible and within 48 hours of the Data Loss Event relating to the Data Loss Event, in particular:</w:t>
      </w:r>
    </w:p>
    <w:p w:rsidR="00000000" w:rsidDel="00000000" w:rsidP="00000000" w:rsidRDefault="00000000" w:rsidRPr="00000000" w14:paraId="00000156">
      <w:pPr>
        <w:numPr>
          <w:ilvl w:val="2"/>
          <w:numId w:val="1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Data Loss Event; </w:t>
      </w:r>
    </w:p>
    <w:p w:rsidR="00000000" w:rsidDel="00000000" w:rsidP="00000000" w:rsidRDefault="00000000" w:rsidRPr="00000000" w14:paraId="00000157">
      <w:pPr>
        <w:numPr>
          <w:ilvl w:val="2"/>
          <w:numId w:val="1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158">
      <w:pPr>
        <w:numPr>
          <w:ilvl w:val="2"/>
          <w:numId w:val="1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159">
      <w:pPr>
        <w:numPr>
          <w:ilvl w:val="2"/>
          <w:numId w:val="1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15A">
      <w:pPr>
        <w:numPr>
          <w:ilvl w:val="2"/>
          <w:numId w:val="1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Data Loss Event; and</w:t>
      </w:r>
    </w:p>
    <w:p w:rsidR="00000000" w:rsidDel="00000000" w:rsidP="00000000" w:rsidRDefault="00000000" w:rsidRPr="00000000" w14:paraId="0000015B">
      <w:pPr>
        <w:numPr>
          <w:ilvl w:val="2"/>
          <w:numId w:val="1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Data Loss Event.</w:t>
      </w:r>
    </w:p>
    <w:p w:rsidR="00000000" w:rsidDel="00000000" w:rsidP="00000000" w:rsidRDefault="00000000" w:rsidRPr="00000000" w14:paraId="0000015C">
      <w:pPr>
        <w:numPr>
          <w:ilvl w:val="2"/>
          <w:numId w:val="1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Audit</w:t>
      </w:r>
    </w:p>
    <w:p w:rsidR="00000000" w:rsidDel="00000000" w:rsidP="00000000" w:rsidRDefault="00000000" w:rsidRPr="00000000" w14:paraId="0000015D">
      <w:pPr>
        <w:numPr>
          <w:ilvl w:val="3"/>
          <w:numId w:val="1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15E">
      <w:pPr>
        <w:numPr>
          <w:ilvl w:val="2"/>
          <w:numId w:val="1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3 and the Data Protection Legislation; and/or</w:t>
      </w:r>
    </w:p>
    <w:p w:rsidR="00000000" w:rsidDel="00000000" w:rsidP="00000000" w:rsidRDefault="00000000" w:rsidRPr="00000000" w14:paraId="0000015F">
      <w:pPr>
        <w:numPr>
          <w:ilvl w:val="2"/>
          <w:numId w:val="1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1">
      <w:pPr>
        <w:numPr>
          <w:ilvl w:val="3"/>
          <w:numId w:val="1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162">
      <w:pPr>
        <w:numPr>
          <w:ilvl w:val="2"/>
          <w:numId w:val="1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Impact Assessments</w:t>
      </w:r>
    </w:p>
    <w:p w:rsidR="00000000" w:rsidDel="00000000" w:rsidP="00000000" w:rsidRDefault="00000000" w:rsidRPr="00000000" w14:paraId="00000163">
      <w:pPr>
        <w:numPr>
          <w:ilvl w:val="3"/>
          <w:numId w:val="1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164">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6">
      <w:pPr>
        <w:numPr>
          <w:ilvl w:val="2"/>
          <w:numId w:val="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167">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numPr>
          <w:ilvl w:val="2"/>
          <w:numId w:val="1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ICO Guidance</w:t>
      </w:r>
    </w:p>
    <w:p w:rsidR="00000000" w:rsidDel="00000000" w:rsidP="00000000" w:rsidRDefault="00000000" w:rsidRPr="00000000" w14:paraId="0000016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16A">
      <w:pPr>
        <w:numPr>
          <w:ilvl w:val="2"/>
          <w:numId w:val="1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Liabilities for Data Protection Breach</w:t>
      </w:r>
    </w:p>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240" w:line="240" w:lineRule="auto"/>
        <w:ind w:left="720" w:firstLine="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Not Applicable -No Data will be processed</w:t>
      </w:r>
      <w:r w:rsidDel="00000000" w:rsidR="00000000" w:rsidRPr="00000000">
        <w:rPr>
          <w:rtl w:val="0"/>
        </w:rPr>
      </w:r>
    </w:p>
    <w:p w:rsidR="00000000" w:rsidDel="00000000" w:rsidP="00000000" w:rsidRDefault="00000000" w:rsidRPr="00000000" w14:paraId="0000016C">
      <w:pPr>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Data Loss Event ("</w:t>
      </w:r>
      <w:r w:rsidDel="00000000" w:rsidR="00000000" w:rsidRPr="00000000">
        <w:rPr>
          <w:rFonts w:ascii="Arial" w:cs="Arial" w:eastAsia="Arial" w:hAnsi="Arial"/>
          <w:b w:val="1"/>
          <w:bCs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16D">
      <w:pPr>
        <w:numPr>
          <w:ilvl w:val="2"/>
          <w:numId w:val="2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Data Loss Event,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Data Loss Event. The Supplier shall provide to the Relevant Authority and its third party investigators and auditors, on request and at the Supplier's reasonable cost, full cooperation and access to conduct a thorough audit of such Data Loss Event; </w:t>
      </w:r>
    </w:p>
    <w:p w:rsidR="00000000" w:rsidDel="00000000" w:rsidP="00000000" w:rsidRDefault="00000000" w:rsidRPr="00000000" w14:paraId="0000016E">
      <w:pPr>
        <w:numPr>
          <w:ilvl w:val="2"/>
          <w:numId w:val="2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Data Loss Event, in that it is not a Data Loss Event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Data Loss Event; or</w:t>
      </w:r>
    </w:p>
    <w:p w:rsidR="00000000" w:rsidDel="00000000" w:rsidP="00000000" w:rsidRDefault="00000000" w:rsidRPr="00000000" w14:paraId="0000016F">
      <w:pPr>
        <w:numPr>
          <w:ilvl w:val="2"/>
          <w:numId w:val="2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Data Loss Event and allocate responsibility for any Financial Penalties as outlined above, or by agreement to split any financial penalties equally if no responsibility for the Data Loss Event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170">
      <w:pPr>
        <w:numPr>
          <w:ilvl w:val="3"/>
          <w:numId w:val="1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Data Loss Event, then unless the Parties otherwise agree, the Party that is determined by the final decision of the court to be responsible for the Data Loss Event shall be liable for the losses arising from such Data Loss Event. Where both Parties are liable, the liability will be apportioned between the Parties in accordance with the decision of the Court.  </w:t>
      </w:r>
    </w:p>
    <w:p w:rsidR="00000000" w:rsidDel="00000000" w:rsidP="00000000" w:rsidRDefault="00000000" w:rsidRPr="00000000" w14:paraId="00000171">
      <w:pPr>
        <w:numPr>
          <w:ilvl w:val="3"/>
          <w:numId w:val="1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Data Loss Event (the “Claim Losses”):</w:t>
      </w:r>
    </w:p>
    <w:p w:rsidR="00000000" w:rsidDel="00000000" w:rsidP="00000000" w:rsidRDefault="00000000" w:rsidRPr="00000000" w14:paraId="00000172">
      <w:pPr>
        <w:numPr>
          <w:ilvl w:val="2"/>
          <w:numId w:val="1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Data Loss Event, then the Relevant Authority shall be responsible for the Claim Losses;</w:t>
      </w:r>
    </w:p>
    <w:p w:rsidR="00000000" w:rsidDel="00000000" w:rsidP="00000000" w:rsidRDefault="00000000" w:rsidRPr="00000000" w14:paraId="00000173">
      <w:pPr>
        <w:numPr>
          <w:ilvl w:val="2"/>
          <w:numId w:val="1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Data Loss Event, then the Supplier shall be responsible for the Claim Losses: and</w:t>
      </w:r>
    </w:p>
    <w:p w:rsidR="00000000" w:rsidDel="00000000" w:rsidP="00000000" w:rsidRDefault="00000000" w:rsidRPr="00000000" w14:paraId="00000174">
      <w:pPr>
        <w:numPr>
          <w:ilvl w:val="2"/>
          <w:numId w:val="1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Data Loss Event is unclear, then the Relevant Authority and the Supplier shall be responsible for the Claim Losses equally. </w:t>
      </w:r>
    </w:p>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6">
      <w:pPr>
        <w:numPr>
          <w:ilvl w:val="3"/>
          <w:numId w:val="1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Data Loss Event, having regard to all the circumstances of the Data Loss Event and the legal and financial obligations of the Relevant Authority.</w:t>
      </w:r>
    </w:p>
    <w:p w:rsidR="00000000" w:rsidDel="00000000" w:rsidP="00000000" w:rsidRDefault="00000000" w:rsidRPr="00000000" w14:paraId="00000177">
      <w:pPr>
        <w:numPr>
          <w:ilvl w:val="2"/>
          <w:numId w:val="1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Termination</w:t>
      </w:r>
    </w:p>
    <w:p w:rsidR="00000000" w:rsidDel="00000000" w:rsidP="00000000" w:rsidRDefault="00000000" w:rsidRPr="00000000" w14:paraId="00000178">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3 (</w:t>
      </w:r>
      <w:r w:rsidDel="00000000" w:rsidR="00000000" w:rsidRPr="00000000">
        <w:rPr>
          <w:rFonts w:ascii="Arial" w:cs="Arial" w:eastAsia="Arial" w:hAnsi="Arial"/>
          <w:i w:val="1"/>
          <w:iCs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iCs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79">
      <w:pPr>
        <w:numPr>
          <w:ilvl w:val="2"/>
          <w:numId w:val="1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7A">
      <w:pPr>
        <w:numPr>
          <w:ilvl w:val="3"/>
          <w:numId w:val="1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7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7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E">
      <w:pPr>
        <w:numPr>
          <w:ilvl w:val="2"/>
          <w:numId w:val="1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7"/>
    <w:bookmarkEnd w:id="17"/>
    <w:p w:rsidR="00000000" w:rsidDel="00000000" w:rsidP="00000000" w:rsidRDefault="00000000" w:rsidRPr="00000000" w14:paraId="00000181">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bCs w:val="1"/>
          <w:color w:val="000000"/>
          <w:sz w:val="24"/>
          <w:szCs w:val="24"/>
        </w:rPr>
      </w:pPr>
      <w:bookmarkStart w:colFirst="0" w:colLast="0" w:name="_heading=h.44sinio" w:id="18"/>
      <w:bookmarkEnd w:id="18"/>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                                           </w:t>
    </w:r>
  </w:p>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88">
    <w:pPr>
      <w:spacing w:after="0" w:lineRule="auto"/>
      <w:rPr/>
    </w:pPr>
    <w:r w:rsidDel="00000000" w:rsidR="00000000" w:rsidRPr="00000000">
      <w:rPr>
        <w:rFonts w:ascii="Arial" w:cs="Arial" w:eastAsia="Arial" w:hAnsi="Arial"/>
        <w:sz w:val="20"/>
        <w:szCs w:val="20"/>
        <w:rtl w:val="0"/>
      </w:rPr>
      <w:t xml:space="preserve">Model Version: v4.6</w:t>
      <w:tab/>
      <w:tab/>
      <w:tab/>
      <w:tab/>
      <w:tab/>
      <w:tab/>
      <w:tab/>
      <w:tab/>
      <w:tab/>
    </w:r>
    <w:r w:rsidDel="00000000" w:rsidR="00000000" w:rsidRPr="00000000">
      <w:rPr>
        <w:rtl w:val="0"/>
      </w:rPr>
      <w:tab/>
    </w:r>
  </w:p>
  <w:p w:rsidR="00000000" w:rsidDel="00000000" w:rsidP="00000000" w:rsidRDefault="00000000" w:rsidRPr="00000000" w14:paraId="00000189">
    <w:pPr>
      <w:spacing w:after="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8C">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p w:rsidR="00000000" w:rsidDel="00000000" w:rsidP="00000000" w:rsidRDefault="00000000" w:rsidRPr="00000000" w14:paraId="0000018D">
    <w:pPr>
      <w:spacing w:after="0" w:lineRule="auto"/>
      <w:rPr/>
    </w:pPr>
    <w:r w:rsidDel="00000000" w:rsidR="00000000" w:rsidRPr="00000000">
      <w:rPr>
        <w:rtl w:val="0"/>
      </w:rPr>
      <w:t xml:space="preserve">76698071.1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76698071.1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Joint Schedule 11 (Processing Data)</w:t>
    </w:r>
  </w:p>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-13327</wp:posOffset>
          </wp:positionV>
          <wp:extent cx="849085" cy="685627"/>
          <wp:effectExtent b="0" l="0" r="0" t="0"/>
          <wp:wrapNone/>
          <wp:docPr descr="Crown Commercial Service" id="7"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1"/>
      <w:numFmt w:val="decimal"/>
      <w:lvlText w:val="%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bCs w:val="0"/>
        <w:color w:val="000000"/>
      </w:rPr>
    </w:lvl>
    <w:lvl w:ilvl="3">
      <w:start w:val="1"/>
      <w:numFmt w:val="decimal"/>
      <w:lvlText w:val="%3.%4"/>
      <w:lvlJc w:val="left"/>
      <w:pPr>
        <w:ind w:left="720" w:hanging="720"/>
      </w:pPr>
      <w:rPr>
        <w:b w:val="0"/>
        <w:bCs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bCs w:val="0"/>
        <w:color w:val="000000"/>
      </w:rPr>
    </w:lvl>
    <w:lvl w:ilvl="3">
      <w:start w:val="1"/>
      <w:numFmt w:val="decimal"/>
      <w:lvlText w:val="%3.%4"/>
      <w:lvlJc w:val="left"/>
      <w:pPr>
        <w:ind w:left="720" w:hanging="720"/>
      </w:pPr>
      <w:rPr>
        <w:b w:val="0"/>
        <w:bCs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bCs w:val="0"/>
        <w:color w:val="000000"/>
      </w:rPr>
    </w:lvl>
    <w:lvl w:ilvl="3">
      <w:start w:val="1"/>
      <w:numFmt w:val="decimal"/>
      <w:lvlText w:val="%3.%4"/>
      <w:lvlJc w:val="left"/>
      <w:pPr>
        <w:ind w:left="720" w:hanging="720"/>
      </w:pPr>
      <w:rPr>
        <w:b w:val="0"/>
        <w:bCs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bCs w:val="0"/>
        <w:color w:val="000000"/>
      </w:rPr>
    </w:lvl>
    <w:lvl w:ilvl="3">
      <w:start w:val="1"/>
      <w:numFmt w:val="decimal"/>
      <w:lvlText w:val="%3.%4"/>
      <w:lvlJc w:val="left"/>
      <w:pPr>
        <w:ind w:left="720" w:hanging="720"/>
      </w:pPr>
      <w:rPr>
        <w:b w:val="0"/>
        <w:bCs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4">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bCs w:val="0"/>
        <w:color w:val="000000"/>
      </w:rPr>
    </w:lvl>
    <w:lvl w:ilvl="3">
      <w:start w:val="1"/>
      <w:numFmt w:val="decimal"/>
      <w:lvlText w:val="%3.%4"/>
      <w:lvlJc w:val="left"/>
      <w:pPr>
        <w:ind w:left="720" w:hanging="720"/>
      </w:pPr>
      <w:rPr>
        <w:b w:val="0"/>
        <w:bCs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6">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7">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8">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9">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3">
    <w:lvl w:ilvl="0">
      <w:start w:val="1"/>
      <w:numFmt w:val="decimal"/>
      <w:lvlText w:val="%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bCs w:val="0"/>
        <w:color w:val="000000"/>
      </w:rPr>
    </w:lvl>
    <w:lvl w:ilvl="3">
      <w:start w:val="1"/>
      <w:numFmt w:val="decimal"/>
      <w:lvlText w:val="%3.%4"/>
      <w:lvlJc w:val="left"/>
      <w:pPr>
        <w:ind w:left="720" w:hanging="720"/>
      </w:pPr>
      <w:rPr>
        <w:b w:val="0"/>
        <w:bCs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bCs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bCs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character" w:styleId="UnresolvedMention">
    <w:name w:val="Unresolved Mention"/>
    <w:basedOn w:val="DefaultParagraphFont"/>
    <w:uiPriority w:val="99"/>
    <w:semiHidden w:val="1"/>
    <w:unhideWhenUsed w:val="1"/>
    <w:rsid w:val="00381AF7"/>
    <w:rPr>
      <w:color w:val="605e5c"/>
      <w:shd w:color="auto" w:fill="e1dfdd" w:val="clear"/>
    </w:r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ListBullet">
    <w:name w:val="List Bullet"/>
    <w:basedOn w:val="Normal"/>
    <w:rsid w:val="0040071A"/>
    <w:pPr>
      <w:numPr>
        <w:numId w:val="18"/>
      </w:numPr>
      <w:overflowPunct w:val="0"/>
      <w:autoSpaceDE w:val="0"/>
      <w:spacing w:after="240" w:line="360" w:lineRule="auto"/>
      <w:jc w:val="both"/>
    </w:pPr>
    <w:rPr>
      <w:rFonts w:ascii="Times New Roman" w:cs="Arial" w:eastAsia="Times New Roman" w:hAnsi="Times New Roman"/>
      <w:szCs w:val="20"/>
      <w:lang w:eastAsia="en-US"/>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ncsc.gov.uk/guidance/end-user-device-security"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uzpWagdicUtpuc46/UJMaueG/A==">CgMxLjAyCWguMzBqMHpsbDIJaWQuZ2pkZ3hzMgppZC4zMGowemxsMgppZC4xZm9iOXRlMgppZC4zem55c2g3MgppZC4yZXQ5MnAwMglpZC50eWpjd3QyCmlkLjNkeTZ2a20yCmlkLjF0M2g1c2YyCmlkLjRkMzRvZzgyCmlkLjJzOGV5bzEyCmlkLjE3ZHA4dnUyCmlkLjNyZGNyam4yCWguMjZpbjFyZzIJaWQubG54Yno5MgppZC4zNW5rdW4yMghoLmdqZGd4czIKaWQuMWtzdjR1djIJaC40NHNpbmlvOAByITFlcnZCcVFDNnp6Ym1TZGxobTlhRUN6cFp1X0VrY2RB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2024-07-11T08:30:00Z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76698071.1</vt:lpwstr>
  </property>
  <property fmtid="{D5CDD505-2E9C-101B-9397-08002B2CF9AE}" pid="4" name="MSIP_Label_d8a60473-494b-4586-a1bb-b0e663054676_Enabled">
    <vt:lpwstr>true</vt:lpwstr>
  </property>
  <property fmtid="{D5CDD505-2E9C-101B-9397-08002B2CF9AE}" pid="5" name="MSIP_Label_d8a60473-494b-4586-a1bb-b0e663054676_SetDate">
    <vt:lpwstr>2025-10-15T09:37:04Z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ebe6351d-233f-4761-951a-83ae3cc677bc</vt:lpwstr>
  </property>
  <property fmtid="{D5CDD505-2E9C-101B-9397-08002B2CF9AE}" pid="10" name="MSIP_Label_d8a60473-494b-4586-a1bb-b0e663054676_ContentBits">
    <vt:lpwstr>0</vt:lpwstr>
  </property>
  <property fmtid="{D5CDD505-2E9C-101B-9397-08002B2CF9AE}" pid="11" name="MSIP_Label_d8a60473-494b-4586-a1bb-b0e663054676_Tag">
    <vt:lpwstr>10, 0, 1, 1</vt:lpwstr>
  </property>
</Properties>
</file>